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C65" w:rsidRDefault="00234824" w:rsidP="00B26846">
      <w:pPr>
        <w:spacing w:line="360" w:lineRule="auto"/>
        <w:rPr>
          <w:rFonts w:asciiTheme="majorBidi" w:hAnsiTheme="majorBidi" w:cstheme="majorBidi"/>
          <w:b/>
          <w:bCs/>
          <w:sz w:val="24"/>
          <w:szCs w:val="24"/>
        </w:rPr>
      </w:pPr>
      <w:r w:rsidRPr="00234824">
        <w:rPr>
          <w:rFonts w:asciiTheme="majorBidi" w:hAnsiTheme="majorBidi" w:cstheme="majorBidi"/>
          <w:b/>
          <w:bCs/>
          <w:sz w:val="24"/>
          <w:szCs w:val="24"/>
        </w:rPr>
        <w:t>Kelam Geleneğinde İman-Ahlak İlişkisi: İnançsız Ahlakın İmkânı Üzerine Bir İnceleme</w:t>
      </w:r>
    </w:p>
    <w:p w:rsidR="00234824" w:rsidRDefault="00234824" w:rsidP="00B26846">
      <w:pPr>
        <w:spacing w:line="360" w:lineRule="auto"/>
        <w:rPr>
          <w:rFonts w:asciiTheme="majorBidi" w:hAnsiTheme="majorBidi" w:cstheme="majorBidi"/>
          <w:b/>
          <w:bCs/>
          <w:sz w:val="24"/>
          <w:szCs w:val="24"/>
        </w:rPr>
      </w:pPr>
      <w:r>
        <w:rPr>
          <w:rFonts w:asciiTheme="majorBidi" w:hAnsiTheme="majorBidi" w:cstheme="majorBidi"/>
          <w:b/>
          <w:bCs/>
          <w:sz w:val="24"/>
          <w:szCs w:val="24"/>
        </w:rPr>
        <w:t>Öz</w:t>
      </w:r>
    </w:p>
    <w:p w:rsidR="00234824" w:rsidRDefault="00234824" w:rsidP="000204C4">
      <w:pPr>
        <w:spacing w:line="360" w:lineRule="auto"/>
        <w:jc w:val="both"/>
        <w:rPr>
          <w:rFonts w:asciiTheme="majorBidi" w:hAnsiTheme="majorBidi" w:cstheme="majorBidi"/>
          <w:sz w:val="24"/>
          <w:szCs w:val="24"/>
        </w:rPr>
      </w:pPr>
      <w:r w:rsidRPr="00234824">
        <w:rPr>
          <w:rFonts w:asciiTheme="majorBidi" w:hAnsiTheme="majorBidi" w:cstheme="majorBidi"/>
          <w:sz w:val="24"/>
          <w:szCs w:val="24"/>
        </w:rPr>
        <w:t xml:space="preserve">Bu çalışmada, kelam geleneğinde iman kavramına getirilen farklı tanımlar çerçevesinde ahlak ile iman arasındaki ilişki ele alınmakta ve inançtan bağımsız bir ahlak anlayışının mümkün olup olmadığı tartışılmaktadır. İslam düşüncesinde iman; tasdik, ikrar ve amel unsurları </w:t>
      </w:r>
      <w:r w:rsidR="00CC4218">
        <w:rPr>
          <w:rFonts w:asciiTheme="majorBidi" w:hAnsiTheme="majorBidi" w:cstheme="majorBidi"/>
          <w:sz w:val="24"/>
          <w:szCs w:val="24"/>
        </w:rPr>
        <w:t xml:space="preserve">çerçevesinde </w:t>
      </w:r>
      <w:r w:rsidRPr="00234824">
        <w:rPr>
          <w:rFonts w:asciiTheme="majorBidi" w:hAnsiTheme="majorBidi" w:cstheme="majorBidi"/>
          <w:sz w:val="24"/>
          <w:szCs w:val="24"/>
        </w:rPr>
        <w:t xml:space="preserve">farklı şekillerde tanımlanmış, bu tanımlar ahlakın imanın bir parçası olup olmadığı meselesini doğrudan etkilemiştir. Çalışmada öncelikle iman kavramı ve </w:t>
      </w:r>
      <w:proofErr w:type="spellStart"/>
      <w:r w:rsidRPr="00234824">
        <w:rPr>
          <w:rFonts w:asciiTheme="majorBidi" w:hAnsiTheme="majorBidi" w:cstheme="majorBidi"/>
          <w:sz w:val="24"/>
          <w:szCs w:val="24"/>
        </w:rPr>
        <w:t>kelamî</w:t>
      </w:r>
      <w:proofErr w:type="spellEnd"/>
      <w:r w:rsidRPr="00234824">
        <w:rPr>
          <w:rFonts w:asciiTheme="majorBidi" w:hAnsiTheme="majorBidi" w:cstheme="majorBidi"/>
          <w:sz w:val="24"/>
          <w:szCs w:val="24"/>
        </w:rPr>
        <w:t xml:space="preserve"> yaklaşımlar kısaca incelenmiş, a</w:t>
      </w:r>
      <w:r w:rsidR="000204C4">
        <w:rPr>
          <w:rFonts w:asciiTheme="majorBidi" w:hAnsiTheme="majorBidi" w:cstheme="majorBidi"/>
          <w:sz w:val="24"/>
          <w:szCs w:val="24"/>
        </w:rPr>
        <w:t xml:space="preserve">rdından inançsız ahlakın imkânı </w:t>
      </w:r>
      <w:r w:rsidRPr="00234824">
        <w:rPr>
          <w:rFonts w:asciiTheme="majorBidi" w:hAnsiTheme="majorBidi" w:cstheme="majorBidi"/>
          <w:sz w:val="24"/>
          <w:szCs w:val="24"/>
        </w:rPr>
        <w:t>değerlendirilmiştir. Bu bağlamda, ahlakın yalnızca toplumsal normlara dayandırılmasının bağlayıcılık ve süreklilik açısından bazı problemler içerdiği, buna karşılık Allah inancına dayalı bir ahlak anlayışının daha güçlü bir temellendirme sunduğu ileri sürülmektedir. Sonuç olarak, kelam geleneğinde iman ile ahlak arasında kurulan ilişkinin, günümüz ahlak tartışmalarına önemli katkılar sağlayabilecek nitelikte olduğu ortaya konulmaktadır.</w:t>
      </w:r>
    </w:p>
    <w:p w:rsidR="00CC4218" w:rsidRDefault="00CC4218" w:rsidP="00B26846">
      <w:pPr>
        <w:spacing w:line="360" w:lineRule="auto"/>
        <w:jc w:val="both"/>
        <w:rPr>
          <w:rFonts w:asciiTheme="majorBidi" w:hAnsiTheme="majorBidi" w:cstheme="majorBidi"/>
          <w:sz w:val="24"/>
          <w:szCs w:val="24"/>
        </w:rPr>
      </w:pPr>
      <w:r w:rsidRPr="00CC4218">
        <w:rPr>
          <w:rFonts w:asciiTheme="majorBidi" w:hAnsiTheme="majorBidi" w:cstheme="majorBidi"/>
          <w:b/>
          <w:bCs/>
          <w:sz w:val="24"/>
          <w:szCs w:val="24"/>
        </w:rPr>
        <w:t>Anahtar Kelimeler:</w:t>
      </w:r>
      <w:r w:rsidRPr="00CC4218">
        <w:rPr>
          <w:rFonts w:asciiTheme="majorBidi" w:hAnsiTheme="majorBidi" w:cstheme="majorBidi"/>
          <w:sz w:val="24"/>
          <w:szCs w:val="24"/>
        </w:rPr>
        <w:t xml:space="preserve"> İman, Ahlak, Kelam, İnançsız Ahlak, Amel, Allah İnancı</w:t>
      </w:r>
    </w:p>
    <w:p w:rsidR="005B4CE9" w:rsidRDefault="005B4CE9" w:rsidP="00B26846">
      <w:pPr>
        <w:spacing w:line="360" w:lineRule="auto"/>
        <w:jc w:val="both"/>
        <w:rPr>
          <w:rFonts w:asciiTheme="majorBidi" w:hAnsiTheme="majorBidi" w:cstheme="majorBidi"/>
          <w:b/>
          <w:bCs/>
          <w:sz w:val="24"/>
          <w:szCs w:val="24"/>
        </w:rPr>
      </w:pPr>
      <w:proofErr w:type="spellStart"/>
      <w:r w:rsidRPr="005B4CE9">
        <w:rPr>
          <w:rFonts w:asciiTheme="majorBidi" w:hAnsiTheme="majorBidi" w:cstheme="majorBidi"/>
          <w:b/>
          <w:bCs/>
          <w:sz w:val="24"/>
          <w:szCs w:val="24"/>
        </w:rPr>
        <w:t>Abstract</w:t>
      </w:r>
      <w:proofErr w:type="spellEnd"/>
    </w:p>
    <w:p w:rsidR="003B23DA" w:rsidRDefault="003B23DA" w:rsidP="00B26846">
      <w:pPr>
        <w:spacing w:line="360" w:lineRule="auto"/>
        <w:jc w:val="both"/>
        <w:rPr>
          <w:rFonts w:asciiTheme="majorBidi" w:hAnsiTheme="majorBidi" w:cstheme="majorBidi"/>
          <w:sz w:val="24"/>
          <w:szCs w:val="24"/>
        </w:rPr>
      </w:pPr>
      <w:proofErr w:type="spellStart"/>
      <w:r w:rsidRPr="003B23DA">
        <w:rPr>
          <w:rFonts w:asciiTheme="majorBidi" w:hAnsiTheme="majorBidi" w:cstheme="majorBidi"/>
          <w:sz w:val="24"/>
          <w:szCs w:val="24"/>
        </w:rPr>
        <w:t>This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study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examines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relationship</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between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morality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and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faith</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within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framework</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different</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definitions</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concept</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faith</w:t>
      </w:r>
      <w:proofErr w:type="spellEnd"/>
      <w:r w:rsidRPr="003B23DA">
        <w:rPr>
          <w:rFonts w:asciiTheme="majorBidi" w:hAnsiTheme="majorBidi" w:cstheme="majorBidi"/>
          <w:sz w:val="24"/>
          <w:szCs w:val="24"/>
        </w:rPr>
        <w:t xml:space="preserve"> in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Kalam</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tradition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and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discusses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whether</w:t>
      </w:r>
      <w:proofErr w:type="spellEnd"/>
      <w:r w:rsidRPr="003B23DA">
        <w:rPr>
          <w:rFonts w:asciiTheme="majorBidi" w:hAnsiTheme="majorBidi" w:cstheme="majorBidi"/>
          <w:sz w:val="24"/>
          <w:szCs w:val="24"/>
        </w:rPr>
        <w:t xml:space="preserve"> an </w:t>
      </w:r>
      <w:proofErr w:type="spellStart"/>
      <w:r w:rsidRPr="003B23DA">
        <w:rPr>
          <w:rFonts w:asciiTheme="majorBidi" w:hAnsiTheme="majorBidi" w:cstheme="majorBidi"/>
          <w:sz w:val="24"/>
          <w:szCs w:val="24"/>
        </w:rPr>
        <w:t>understanding</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morality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independent</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belief</w:t>
      </w:r>
      <w:proofErr w:type="spellEnd"/>
      <w:r w:rsidRPr="003B23DA">
        <w:rPr>
          <w:rFonts w:asciiTheme="majorBidi" w:hAnsiTheme="majorBidi" w:cstheme="majorBidi"/>
          <w:sz w:val="24"/>
          <w:szCs w:val="24"/>
        </w:rPr>
        <w:t xml:space="preserve"> is </w:t>
      </w:r>
      <w:proofErr w:type="spellStart"/>
      <w:r w:rsidRPr="003B23DA">
        <w:rPr>
          <w:rFonts w:asciiTheme="majorBidi" w:hAnsiTheme="majorBidi" w:cstheme="majorBidi"/>
          <w:sz w:val="24"/>
          <w:szCs w:val="24"/>
        </w:rPr>
        <w:t>possible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In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Islamic</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thought</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faith</w:t>
      </w:r>
      <w:proofErr w:type="spellEnd"/>
      <w:r w:rsidRPr="003B23DA">
        <w:rPr>
          <w:rFonts w:asciiTheme="majorBidi" w:hAnsiTheme="majorBidi" w:cstheme="majorBidi"/>
          <w:sz w:val="24"/>
          <w:szCs w:val="24"/>
        </w:rPr>
        <w:t xml:space="preserve"> has </w:t>
      </w:r>
      <w:proofErr w:type="spellStart"/>
      <w:r w:rsidRPr="003B23DA">
        <w:rPr>
          <w:rFonts w:asciiTheme="majorBidi" w:hAnsiTheme="majorBidi" w:cstheme="majorBidi"/>
          <w:sz w:val="24"/>
          <w:szCs w:val="24"/>
        </w:rPr>
        <w:t>been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defined</w:t>
      </w:r>
      <w:proofErr w:type="spellEnd"/>
      <w:r w:rsidRPr="003B23DA">
        <w:rPr>
          <w:rFonts w:asciiTheme="majorBidi" w:hAnsiTheme="majorBidi" w:cstheme="majorBidi"/>
          <w:sz w:val="24"/>
          <w:szCs w:val="24"/>
        </w:rPr>
        <w:t xml:space="preserve"> in </w:t>
      </w:r>
      <w:proofErr w:type="spellStart"/>
      <w:r w:rsidRPr="003B23DA">
        <w:rPr>
          <w:rFonts w:asciiTheme="majorBidi" w:hAnsiTheme="majorBidi" w:cstheme="majorBidi"/>
          <w:sz w:val="24"/>
          <w:szCs w:val="24"/>
        </w:rPr>
        <w:t>different</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ways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within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framework</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elements</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affirmation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confession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and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action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and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these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definitions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have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directly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affected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question</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whether</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morality</w:t>
      </w:r>
      <w:proofErr w:type="spellEnd"/>
      <w:r w:rsidRPr="003B23DA">
        <w:rPr>
          <w:rFonts w:asciiTheme="majorBidi" w:hAnsiTheme="majorBidi" w:cstheme="majorBidi"/>
          <w:sz w:val="24"/>
          <w:szCs w:val="24"/>
        </w:rPr>
        <w:t xml:space="preserve"> is a </w:t>
      </w:r>
      <w:proofErr w:type="spellStart"/>
      <w:r w:rsidRPr="003B23DA">
        <w:rPr>
          <w:rFonts w:asciiTheme="majorBidi" w:hAnsiTheme="majorBidi" w:cstheme="majorBidi"/>
          <w:sz w:val="24"/>
          <w:szCs w:val="24"/>
        </w:rPr>
        <w:t>part</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faith</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study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first</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briefly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examines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concept</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faith</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and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theological</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approaches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and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evaluates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possibility</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morality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without</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belief</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from</w:t>
      </w:r>
      <w:proofErr w:type="spellEnd"/>
      <w:r w:rsidRPr="003B23DA">
        <w:rPr>
          <w:rFonts w:asciiTheme="majorBidi" w:hAnsiTheme="majorBidi" w:cstheme="majorBidi"/>
          <w:sz w:val="24"/>
          <w:szCs w:val="24"/>
        </w:rPr>
        <w:t xml:space="preserve"> a </w:t>
      </w:r>
      <w:proofErr w:type="spellStart"/>
      <w:r w:rsidRPr="003B23DA">
        <w:rPr>
          <w:rFonts w:asciiTheme="majorBidi" w:hAnsiTheme="majorBidi" w:cstheme="majorBidi"/>
          <w:sz w:val="24"/>
          <w:szCs w:val="24"/>
        </w:rPr>
        <w:t>theoretical</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and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theological</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perspective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In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this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context</w:t>
      </w:r>
      <w:proofErr w:type="spellEnd"/>
      <w:r w:rsidRPr="003B23DA">
        <w:rPr>
          <w:rFonts w:asciiTheme="majorBidi" w:hAnsiTheme="majorBidi" w:cstheme="majorBidi"/>
          <w:sz w:val="24"/>
          <w:szCs w:val="24"/>
        </w:rPr>
        <w:t xml:space="preserve">, it is </w:t>
      </w:r>
      <w:proofErr w:type="spellStart"/>
      <w:r w:rsidRPr="003B23DA">
        <w:rPr>
          <w:rFonts w:asciiTheme="majorBidi" w:hAnsiTheme="majorBidi" w:cstheme="majorBidi"/>
          <w:sz w:val="24"/>
          <w:szCs w:val="24"/>
        </w:rPr>
        <w:t>argued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that</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basing</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morality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solely</w:t>
      </w:r>
      <w:proofErr w:type="spellEnd"/>
      <w:r w:rsidRPr="003B23DA">
        <w:rPr>
          <w:rFonts w:asciiTheme="majorBidi" w:hAnsiTheme="majorBidi" w:cstheme="majorBidi"/>
          <w:sz w:val="24"/>
          <w:szCs w:val="24"/>
        </w:rPr>
        <w:t xml:space="preserve"> on </w:t>
      </w:r>
      <w:proofErr w:type="spellStart"/>
      <w:r w:rsidRPr="003B23DA">
        <w:rPr>
          <w:rFonts w:asciiTheme="majorBidi" w:hAnsiTheme="majorBidi" w:cstheme="majorBidi"/>
          <w:sz w:val="24"/>
          <w:szCs w:val="24"/>
        </w:rPr>
        <w:t>social</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norms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presents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some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problems</w:t>
      </w:r>
      <w:proofErr w:type="spellEnd"/>
      <w:r w:rsidRPr="003B23DA">
        <w:rPr>
          <w:rFonts w:asciiTheme="majorBidi" w:hAnsiTheme="majorBidi" w:cstheme="majorBidi"/>
          <w:sz w:val="24"/>
          <w:szCs w:val="24"/>
        </w:rPr>
        <w:t xml:space="preserve"> in </w:t>
      </w:r>
      <w:proofErr w:type="spellStart"/>
      <w:r w:rsidRPr="003B23DA">
        <w:rPr>
          <w:rFonts w:asciiTheme="majorBidi" w:hAnsiTheme="majorBidi" w:cstheme="majorBidi"/>
          <w:sz w:val="24"/>
          <w:szCs w:val="24"/>
        </w:rPr>
        <w:t>terms</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bindingness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and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continuity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while</w:t>
      </w:r>
      <w:proofErr w:type="spellEnd"/>
      <w:r w:rsidRPr="003B23DA">
        <w:rPr>
          <w:rFonts w:asciiTheme="majorBidi" w:hAnsiTheme="majorBidi" w:cstheme="majorBidi"/>
          <w:sz w:val="24"/>
          <w:szCs w:val="24"/>
        </w:rPr>
        <w:t xml:space="preserve"> an </w:t>
      </w:r>
      <w:proofErr w:type="spellStart"/>
      <w:r w:rsidRPr="003B23DA">
        <w:rPr>
          <w:rFonts w:asciiTheme="majorBidi" w:hAnsiTheme="majorBidi" w:cstheme="majorBidi"/>
          <w:sz w:val="24"/>
          <w:szCs w:val="24"/>
        </w:rPr>
        <w:t>understanding</w:t>
      </w:r>
      <w:proofErr w:type="spellEnd"/>
      <w:r w:rsidRPr="003B23DA">
        <w:rPr>
          <w:rFonts w:asciiTheme="majorBidi" w:hAnsiTheme="majorBidi" w:cstheme="majorBidi"/>
          <w:sz w:val="24"/>
          <w:szCs w:val="24"/>
        </w:rPr>
        <w:t xml:space="preserve"> of </w:t>
      </w:r>
      <w:proofErr w:type="spellStart"/>
      <w:r w:rsidRPr="003B23DA">
        <w:rPr>
          <w:rFonts w:asciiTheme="majorBidi" w:hAnsiTheme="majorBidi" w:cstheme="majorBidi"/>
          <w:sz w:val="24"/>
          <w:szCs w:val="24"/>
        </w:rPr>
        <w:t>morality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based</w:t>
      </w:r>
      <w:proofErr w:type="spellEnd"/>
      <w:r w:rsidRPr="003B23DA">
        <w:rPr>
          <w:rFonts w:asciiTheme="majorBidi" w:hAnsiTheme="majorBidi" w:cstheme="majorBidi"/>
          <w:sz w:val="24"/>
          <w:szCs w:val="24"/>
        </w:rPr>
        <w:t xml:space="preserve"> on </w:t>
      </w:r>
      <w:proofErr w:type="spellStart"/>
      <w:r w:rsidRPr="003B23DA">
        <w:rPr>
          <w:rFonts w:asciiTheme="majorBidi" w:hAnsiTheme="majorBidi" w:cstheme="majorBidi"/>
          <w:sz w:val="24"/>
          <w:szCs w:val="24"/>
        </w:rPr>
        <w:t>belief</w:t>
      </w:r>
      <w:proofErr w:type="spellEnd"/>
      <w:r w:rsidRPr="003B23DA">
        <w:rPr>
          <w:rFonts w:asciiTheme="majorBidi" w:hAnsiTheme="majorBidi" w:cstheme="majorBidi"/>
          <w:sz w:val="24"/>
          <w:szCs w:val="24"/>
        </w:rPr>
        <w:t xml:space="preserve"> in </w:t>
      </w:r>
      <w:proofErr w:type="spellStart"/>
      <w:r w:rsidRPr="003B23DA">
        <w:rPr>
          <w:rFonts w:asciiTheme="majorBidi" w:hAnsiTheme="majorBidi" w:cstheme="majorBidi"/>
          <w:sz w:val="24"/>
          <w:szCs w:val="24"/>
        </w:rPr>
        <w:t>God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offers</w:t>
      </w:r>
      <w:proofErr w:type="spellEnd"/>
      <w:r w:rsidRPr="003B23DA">
        <w:rPr>
          <w:rFonts w:asciiTheme="majorBidi" w:hAnsiTheme="majorBidi" w:cstheme="majorBidi"/>
          <w:sz w:val="24"/>
          <w:szCs w:val="24"/>
        </w:rPr>
        <w:t xml:space="preserve"> a </w:t>
      </w:r>
      <w:proofErr w:type="spellStart"/>
      <w:r w:rsidRPr="003B23DA">
        <w:rPr>
          <w:rFonts w:asciiTheme="majorBidi" w:hAnsiTheme="majorBidi" w:cstheme="majorBidi"/>
          <w:sz w:val="24"/>
          <w:szCs w:val="24"/>
        </w:rPr>
        <w:t>stronger</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foundation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In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conclusion</w:t>
      </w:r>
      <w:proofErr w:type="spellEnd"/>
      <w:r w:rsidRPr="003B23DA">
        <w:rPr>
          <w:rFonts w:asciiTheme="majorBidi" w:hAnsiTheme="majorBidi" w:cstheme="majorBidi"/>
          <w:sz w:val="24"/>
          <w:szCs w:val="24"/>
        </w:rPr>
        <w:t xml:space="preserve">, it is </w:t>
      </w:r>
      <w:proofErr w:type="spellStart"/>
      <w:r w:rsidRPr="003B23DA">
        <w:rPr>
          <w:rFonts w:asciiTheme="majorBidi" w:hAnsiTheme="majorBidi" w:cstheme="majorBidi"/>
          <w:sz w:val="24"/>
          <w:szCs w:val="24"/>
        </w:rPr>
        <w:t>shown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that</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relationship</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established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between</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faith</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and</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morality</w:t>
      </w:r>
      <w:proofErr w:type="spellEnd"/>
      <w:r w:rsidRPr="003B23DA">
        <w:rPr>
          <w:rFonts w:asciiTheme="majorBidi" w:hAnsiTheme="majorBidi" w:cstheme="majorBidi"/>
          <w:sz w:val="24"/>
          <w:szCs w:val="24"/>
        </w:rPr>
        <w:t xml:space="preserve"> in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Kalam</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tradition</w:t>
      </w:r>
      <w:proofErr w:type="spellEnd"/>
      <w:r w:rsidRPr="003B23DA">
        <w:rPr>
          <w:rFonts w:asciiTheme="majorBidi" w:hAnsiTheme="majorBidi" w:cstheme="majorBidi"/>
          <w:sz w:val="24"/>
          <w:szCs w:val="24"/>
        </w:rPr>
        <w:t xml:space="preserve"> has </w:t>
      </w:r>
      <w:proofErr w:type="spellStart"/>
      <w:r w:rsidRPr="003B23DA">
        <w:rPr>
          <w:rFonts w:asciiTheme="majorBidi" w:hAnsiTheme="majorBidi" w:cstheme="majorBidi"/>
          <w:sz w:val="24"/>
          <w:szCs w:val="24"/>
        </w:rPr>
        <w:t>the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potential</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to</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make</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significant</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contributions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to</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contemporary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discussions</w:t>
      </w:r>
      <w:proofErr w:type="spellEnd"/>
      <w:r w:rsidRPr="003B23DA">
        <w:rPr>
          <w:rFonts w:asciiTheme="majorBidi" w:hAnsiTheme="majorBidi" w:cstheme="majorBidi"/>
          <w:sz w:val="24"/>
          <w:szCs w:val="24"/>
        </w:rPr>
        <w:t xml:space="preserve"> on </w:t>
      </w:r>
      <w:proofErr w:type="spellStart"/>
      <w:r w:rsidRPr="003B23DA">
        <w:rPr>
          <w:rFonts w:asciiTheme="majorBidi" w:hAnsiTheme="majorBidi" w:cstheme="majorBidi"/>
          <w:sz w:val="24"/>
          <w:szCs w:val="24"/>
        </w:rPr>
        <w:t>morality</w:t>
      </w:r>
      <w:proofErr w:type="spellEnd"/>
      <w:r w:rsidRPr="003B23DA">
        <w:rPr>
          <w:rFonts w:asciiTheme="majorBidi" w:hAnsiTheme="majorBidi" w:cstheme="majorBidi"/>
          <w:sz w:val="24"/>
          <w:szCs w:val="24"/>
        </w:rPr>
        <w:t>.</w:t>
      </w:r>
    </w:p>
    <w:p w:rsidR="003B23DA" w:rsidRDefault="003B23DA" w:rsidP="00B26846">
      <w:pPr>
        <w:spacing w:line="360" w:lineRule="auto"/>
        <w:jc w:val="both"/>
        <w:rPr>
          <w:rFonts w:asciiTheme="majorBidi" w:hAnsiTheme="majorBidi" w:cstheme="majorBidi"/>
          <w:sz w:val="24"/>
          <w:szCs w:val="24"/>
        </w:rPr>
      </w:pPr>
      <w:proofErr w:type="spellStart"/>
      <w:r w:rsidRPr="003B23DA">
        <w:rPr>
          <w:rFonts w:asciiTheme="majorBidi" w:hAnsiTheme="majorBidi" w:cstheme="majorBidi"/>
          <w:b/>
          <w:bCs/>
          <w:sz w:val="24"/>
          <w:szCs w:val="24"/>
        </w:rPr>
        <w:t>Keywords</w:t>
      </w:r>
      <w:proofErr w:type="spellEnd"/>
      <w:r w:rsidRPr="003B23DA">
        <w:rPr>
          <w:rFonts w:asciiTheme="majorBidi" w:hAnsiTheme="majorBidi" w:cstheme="majorBidi"/>
          <w:b/>
          <w:bCs/>
          <w:sz w:val="24"/>
          <w:szCs w:val="24"/>
        </w:rPr>
        <w:t>:</w:t>
      </w:r>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Faith</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Morality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Theology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Unbelieving</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Morality</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Deeds</w:t>
      </w:r>
      <w:proofErr w:type="spellEnd"/>
      <w:r w:rsidRPr="003B23DA">
        <w:rPr>
          <w:rFonts w:asciiTheme="majorBidi" w:hAnsiTheme="majorBidi" w:cstheme="majorBidi"/>
          <w:sz w:val="24"/>
          <w:szCs w:val="24"/>
        </w:rPr>
        <w:t xml:space="preserve">, </w:t>
      </w:r>
      <w:proofErr w:type="spellStart"/>
      <w:r w:rsidRPr="003B23DA">
        <w:rPr>
          <w:rFonts w:asciiTheme="majorBidi" w:hAnsiTheme="majorBidi" w:cstheme="majorBidi"/>
          <w:sz w:val="24"/>
          <w:szCs w:val="24"/>
        </w:rPr>
        <w:t>Belief</w:t>
      </w:r>
      <w:proofErr w:type="spellEnd"/>
      <w:r w:rsidRPr="003B23DA">
        <w:rPr>
          <w:rFonts w:asciiTheme="majorBidi" w:hAnsiTheme="majorBidi" w:cstheme="majorBidi"/>
          <w:sz w:val="24"/>
          <w:szCs w:val="24"/>
        </w:rPr>
        <w:t xml:space="preserve"> in </w:t>
      </w:r>
      <w:proofErr w:type="spellStart"/>
      <w:r w:rsidRPr="003B23DA">
        <w:rPr>
          <w:rFonts w:asciiTheme="majorBidi" w:hAnsiTheme="majorBidi" w:cstheme="majorBidi"/>
          <w:sz w:val="24"/>
          <w:szCs w:val="24"/>
        </w:rPr>
        <w:t>God</w:t>
      </w:r>
      <w:proofErr w:type="spellEnd"/>
    </w:p>
    <w:p w:rsidR="00DB7456" w:rsidRDefault="00DB7456" w:rsidP="00B26846">
      <w:pPr>
        <w:spacing w:line="360" w:lineRule="auto"/>
        <w:jc w:val="both"/>
        <w:rPr>
          <w:rFonts w:asciiTheme="majorBidi" w:hAnsiTheme="majorBidi" w:cstheme="majorBidi"/>
          <w:sz w:val="24"/>
          <w:szCs w:val="24"/>
        </w:rPr>
      </w:pPr>
    </w:p>
    <w:p w:rsidR="00DB7456" w:rsidRPr="003B23DA" w:rsidRDefault="00DB7456" w:rsidP="00B26846">
      <w:pPr>
        <w:spacing w:line="360" w:lineRule="auto"/>
        <w:jc w:val="both"/>
        <w:rPr>
          <w:rFonts w:asciiTheme="majorBidi" w:hAnsiTheme="majorBidi" w:cstheme="majorBidi"/>
          <w:sz w:val="24"/>
          <w:szCs w:val="24"/>
        </w:rPr>
      </w:pPr>
    </w:p>
    <w:p w:rsidR="005B4CE9" w:rsidRDefault="005B4CE9" w:rsidP="0035398C">
      <w:pPr>
        <w:spacing w:line="360" w:lineRule="auto"/>
        <w:ind w:firstLine="708"/>
        <w:jc w:val="both"/>
        <w:rPr>
          <w:rFonts w:asciiTheme="majorBidi" w:hAnsiTheme="majorBidi" w:cstheme="majorBidi"/>
          <w:b/>
          <w:bCs/>
          <w:sz w:val="24"/>
          <w:szCs w:val="24"/>
        </w:rPr>
      </w:pPr>
      <w:r>
        <w:rPr>
          <w:rFonts w:asciiTheme="majorBidi" w:hAnsiTheme="majorBidi" w:cstheme="majorBidi"/>
          <w:b/>
          <w:bCs/>
          <w:sz w:val="24"/>
          <w:szCs w:val="24"/>
        </w:rPr>
        <w:lastRenderedPageBreak/>
        <w:t>GİRİŞ</w:t>
      </w:r>
    </w:p>
    <w:p w:rsidR="005B4CE9" w:rsidRPr="005B4CE9" w:rsidRDefault="005B4CE9" w:rsidP="0035398C">
      <w:pPr>
        <w:spacing w:line="360" w:lineRule="auto"/>
        <w:ind w:firstLine="708"/>
        <w:jc w:val="both"/>
        <w:rPr>
          <w:rFonts w:asciiTheme="majorBidi" w:hAnsiTheme="majorBidi" w:cstheme="majorBidi"/>
          <w:sz w:val="24"/>
          <w:szCs w:val="24"/>
        </w:rPr>
      </w:pPr>
      <w:r w:rsidRPr="005B4CE9">
        <w:rPr>
          <w:rFonts w:asciiTheme="majorBidi" w:hAnsiTheme="majorBidi" w:cstheme="majorBidi"/>
          <w:sz w:val="24"/>
          <w:szCs w:val="24"/>
        </w:rPr>
        <w:t>Ahlakın kaynağı ve bağlayıcılığı meselesi, hem klasik hem de modern düşüncede önemli tartışma alanlarından birini oluşturmaktadır. Özellikle modern dönemde din ile ahlak arasındaki ilişkinin yeniden ele alınması, ahlaki değerlerin dinî inançtan bağımsız olarak temellendirilip temellendirilemeyeceği sorusunu gündeme getirmiştir. Bu çerçevede “inançsız ahlak mümkün müdür?” sorusu, yalnızca felsefi bir problem olarak değil, aynı zamanda dinî düşünce açısından da cevaplanması gereken temel meselelerden biri haline gelmiştir.</w:t>
      </w:r>
    </w:p>
    <w:p w:rsidR="005B4CE9" w:rsidRPr="005B4CE9" w:rsidRDefault="005B4CE9" w:rsidP="00B26846">
      <w:pPr>
        <w:spacing w:line="360" w:lineRule="auto"/>
        <w:jc w:val="both"/>
        <w:rPr>
          <w:rFonts w:asciiTheme="majorBidi" w:hAnsiTheme="majorBidi" w:cstheme="majorBidi"/>
          <w:sz w:val="24"/>
          <w:szCs w:val="24"/>
        </w:rPr>
      </w:pPr>
      <w:r w:rsidRPr="005B4CE9">
        <w:rPr>
          <w:rFonts w:asciiTheme="majorBidi" w:hAnsiTheme="majorBidi" w:cstheme="majorBidi"/>
          <w:sz w:val="24"/>
          <w:szCs w:val="24"/>
        </w:rPr>
        <w:t>İslam düşünce</w:t>
      </w:r>
      <w:r>
        <w:rPr>
          <w:rFonts w:asciiTheme="majorBidi" w:hAnsiTheme="majorBidi" w:cstheme="majorBidi"/>
          <w:sz w:val="24"/>
          <w:szCs w:val="24"/>
        </w:rPr>
        <w:t>sinde</w:t>
      </w:r>
      <w:r w:rsidRPr="005B4CE9">
        <w:rPr>
          <w:rFonts w:asciiTheme="majorBidi" w:hAnsiTheme="majorBidi" w:cstheme="majorBidi"/>
          <w:sz w:val="24"/>
          <w:szCs w:val="24"/>
        </w:rPr>
        <w:t xml:space="preserve"> ahlak, çoğunlukla iman ve amel kavramlarıyla birlikte ele alınmış; bu üç alan arasındaki ilişkinin mahiyeti farklı ekoller tarafından çeşitli şekillerde yorumlanmıştır. Özellikle kelam ilminde iman kavramına getirilen tanımlar, ahlakın imanın bir parçası olup olmadığı ya da imanla ne ölçüde ilişkili olduğu noktasında belirleyici olmuştur. İmanın yalnızca kalbî tasdikten ibaret olduğu görüşü ile tasdik, ikrar ve ameli birlikte içeren yaklaşımlar arasında ortaya çıkan farklılıklar, ahlakın dinî temellendirilmesi konusunda da önemli ayrışmalara yol açmıştır.</w:t>
      </w:r>
    </w:p>
    <w:p w:rsidR="005B4CE9" w:rsidRPr="005B4CE9" w:rsidRDefault="005B4CE9" w:rsidP="0035398C">
      <w:pPr>
        <w:spacing w:line="360" w:lineRule="auto"/>
        <w:ind w:firstLine="708"/>
        <w:jc w:val="both"/>
        <w:rPr>
          <w:rFonts w:asciiTheme="majorBidi" w:hAnsiTheme="majorBidi" w:cstheme="majorBidi"/>
          <w:sz w:val="24"/>
          <w:szCs w:val="24"/>
        </w:rPr>
      </w:pPr>
      <w:r w:rsidRPr="005B4CE9">
        <w:rPr>
          <w:rFonts w:asciiTheme="majorBidi" w:hAnsiTheme="majorBidi" w:cstheme="majorBidi"/>
          <w:sz w:val="24"/>
          <w:szCs w:val="24"/>
        </w:rPr>
        <w:t xml:space="preserve">Bu bağlamda kelam geleneği, bir yandan imanın mahiyetini tartışırken diğer yandan insanın ahlaki sorumluluğunu nasıl anlamlandırmak gerektiğine dair zengin bir </w:t>
      </w:r>
      <w:proofErr w:type="gramStart"/>
      <w:r w:rsidRPr="005B4CE9">
        <w:rPr>
          <w:rFonts w:asciiTheme="majorBidi" w:hAnsiTheme="majorBidi" w:cstheme="majorBidi"/>
          <w:sz w:val="24"/>
          <w:szCs w:val="24"/>
        </w:rPr>
        <w:t>literatür</w:t>
      </w:r>
      <w:proofErr w:type="gramEnd"/>
      <w:r w:rsidRPr="005B4CE9">
        <w:rPr>
          <w:rFonts w:asciiTheme="majorBidi" w:hAnsiTheme="majorBidi" w:cstheme="majorBidi"/>
          <w:sz w:val="24"/>
          <w:szCs w:val="24"/>
        </w:rPr>
        <w:t xml:space="preserve"> ortaya koymuştur. Ahlakın yalnızca toplumsal düzeni sağlayan bir normlar bütünü mü olduğu, yoksa ilahi bir temele mi dayandığı sorusu, kelamcıların iman-amel ilişkisine dair görüşleriyle yakından </w:t>
      </w:r>
      <w:r>
        <w:rPr>
          <w:rFonts w:asciiTheme="majorBidi" w:hAnsiTheme="majorBidi" w:cstheme="majorBidi"/>
          <w:sz w:val="24"/>
          <w:szCs w:val="24"/>
        </w:rPr>
        <w:t>ilişkilidir</w:t>
      </w:r>
      <w:r w:rsidRPr="005B4CE9">
        <w:rPr>
          <w:rFonts w:asciiTheme="majorBidi" w:hAnsiTheme="majorBidi" w:cstheme="majorBidi"/>
          <w:sz w:val="24"/>
          <w:szCs w:val="24"/>
        </w:rPr>
        <w:t xml:space="preserve">. Bu nedenle iman tanımına amelin </w:t>
      </w:r>
      <w:proofErr w:type="gramStart"/>
      <w:r w:rsidRPr="005B4CE9">
        <w:rPr>
          <w:rFonts w:asciiTheme="majorBidi" w:hAnsiTheme="majorBidi" w:cstheme="majorBidi"/>
          <w:sz w:val="24"/>
          <w:szCs w:val="24"/>
        </w:rPr>
        <w:t>dahil</w:t>
      </w:r>
      <w:proofErr w:type="gramEnd"/>
      <w:r w:rsidRPr="005B4CE9">
        <w:rPr>
          <w:rFonts w:asciiTheme="majorBidi" w:hAnsiTheme="majorBidi" w:cstheme="majorBidi"/>
          <w:sz w:val="24"/>
          <w:szCs w:val="24"/>
        </w:rPr>
        <w:t xml:space="preserve"> edilip edilmemesi, ahlakın zorunlu bir unsur mu yoksa imandan bağımsız bir alan mı olduğu meselesini doğrudan etkilemektedir.</w:t>
      </w:r>
    </w:p>
    <w:p w:rsidR="005B4CE9" w:rsidRDefault="005B4CE9" w:rsidP="0035398C">
      <w:pPr>
        <w:spacing w:line="360" w:lineRule="auto"/>
        <w:ind w:firstLine="708"/>
        <w:jc w:val="both"/>
        <w:rPr>
          <w:rFonts w:asciiTheme="majorBidi" w:hAnsiTheme="majorBidi" w:cstheme="majorBidi"/>
          <w:sz w:val="24"/>
          <w:szCs w:val="24"/>
        </w:rPr>
      </w:pPr>
      <w:r w:rsidRPr="005B4CE9">
        <w:rPr>
          <w:rFonts w:asciiTheme="majorBidi" w:hAnsiTheme="majorBidi" w:cstheme="majorBidi"/>
          <w:sz w:val="24"/>
          <w:szCs w:val="24"/>
        </w:rPr>
        <w:t xml:space="preserve">Bu çalışmanın amacı, kelam geleneğinde iman kavramına getirilen farklı yaklaşımlar çerçevesinde ahlak ile iman arasındaki ilişkiyi incelemek ve inançtan bağımsız bir ahlak anlayışının mümkün olup olmadığını tartışmaktır. Bu doğrultuda öncelikle iman kavramı ve </w:t>
      </w:r>
      <w:proofErr w:type="spellStart"/>
      <w:r w:rsidRPr="005B4CE9">
        <w:rPr>
          <w:rFonts w:asciiTheme="majorBidi" w:hAnsiTheme="majorBidi" w:cstheme="majorBidi"/>
          <w:sz w:val="24"/>
          <w:szCs w:val="24"/>
        </w:rPr>
        <w:t>kelamî</w:t>
      </w:r>
      <w:proofErr w:type="spellEnd"/>
      <w:r w:rsidRPr="005B4CE9">
        <w:rPr>
          <w:rFonts w:asciiTheme="majorBidi" w:hAnsiTheme="majorBidi" w:cstheme="majorBidi"/>
          <w:sz w:val="24"/>
          <w:szCs w:val="24"/>
        </w:rPr>
        <w:t xml:space="preserve"> yaklaşımlar kısaca ele alınacak, ardından inançsız ahlak meselesi teorik ve </w:t>
      </w:r>
      <w:proofErr w:type="spellStart"/>
      <w:r w:rsidRPr="005B4CE9">
        <w:rPr>
          <w:rFonts w:asciiTheme="majorBidi" w:hAnsiTheme="majorBidi" w:cstheme="majorBidi"/>
          <w:sz w:val="24"/>
          <w:szCs w:val="24"/>
        </w:rPr>
        <w:t>kelamî</w:t>
      </w:r>
      <w:proofErr w:type="spellEnd"/>
      <w:r w:rsidRPr="005B4CE9">
        <w:rPr>
          <w:rFonts w:asciiTheme="majorBidi" w:hAnsiTheme="majorBidi" w:cstheme="majorBidi"/>
          <w:sz w:val="24"/>
          <w:szCs w:val="24"/>
        </w:rPr>
        <w:t xml:space="preserve"> açıdan değerlendirilecektir. Son olarak Allah inancına dayalı ahlak anlayışının sunduğu temellendirme imkânları tartışılarak genel bir değerlendirmeye ulaşılacaktır.</w:t>
      </w:r>
    </w:p>
    <w:p w:rsidR="003728C2" w:rsidRDefault="003728C2" w:rsidP="0035398C">
      <w:pPr>
        <w:spacing w:line="360" w:lineRule="auto"/>
        <w:ind w:firstLine="708"/>
        <w:jc w:val="both"/>
        <w:rPr>
          <w:rFonts w:asciiTheme="majorBidi" w:hAnsiTheme="majorBidi" w:cstheme="majorBidi"/>
          <w:sz w:val="24"/>
          <w:szCs w:val="24"/>
        </w:rPr>
      </w:pPr>
    </w:p>
    <w:p w:rsidR="003728C2" w:rsidRDefault="003728C2" w:rsidP="0035398C">
      <w:pPr>
        <w:spacing w:line="360" w:lineRule="auto"/>
        <w:ind w:firstLine="708"/>
        <w:jc w:val="both"/>
        <w:rPr>
          <w:rFonts w:asciiTheme="majorBidi" w:hAnsiTheme="majorBidi" w:cstheme="majorBidi"/>
          <w:sz w:val="24"/>
          <w:szCs w:val="24"/>
        </w:rPr>
      </w:pPr>
    </w:p>
    <w:p w:rsidR="003728C2" w:rsidRDefault="003728C2" w:rsidP="0035398C">
      <w:pPr>
        <w:spacing w:line="360" w:lineRule="auto"/>
        <w:ind w:firstLine="708"/>
        <w:jc w:val="both"/>
        <w:rPr>
          <w:rFonts w:asciiTheme="majorBidi" w:hAnsiTheme="majorBidi" w:cstheme="majorBidi"/>
          <w:sz w:val="24"/>
          <w:szCs w:val="24"/>
        </w:rPr>
      </w:pPr>
    </w:p>
    <w:p w:rsidR="003728C2" w:rsidRDefault="003728C2" w:rsidP="0035398C">
      <w:pPr>
        <w:spacing w:line="360" w:lineRule="auto"/>
        <w:ind w:firstLine="708"/>
        <w:jc w:val="both"/>
        <w:rPr>
          <w:rFonts w:asciiTheme="majorBidi" w:hAnsiTheme="majorBidi" w:cstheme="majorBidi"/>
          <w:sz w:val="24"/>
          <w:szCs w:val="24"/>
        </w:rPr>
      </w:pPr>
    </w:p>
    <w:p w:rsidR="005B4CE9" w:rsidRPr="00083FCC" w:rsidRDefault="005B4CE9" w:rsidP="00B26846">
      <w:pPr>
        <w:spacing w:line="360" w:lineRule="auto"/>
        <w:jc w:val="both"/>
        <w:rPr>
          <w:rFonts w:asciiTheme="majorBidi" w:hAnsiTheme="majorBidi" w:cstheme="majorBidi"/>
          <w:b/>
          <w:bCs/>
          <w:sz w:val="24"/>
          <w:szCs w:val="24"/>
        </w:rPr>
      </w:pPr>
      <w:r w:rsidRPr="00083FCC">
        <w:rPr>
          <w:rFonts w:asciiTheme="majorBidi" w:hAnsiTheme="majorBidi" w:cstheme="majorBidi"/>
          <w:b/>
          <w:bCs/>
          <w:sz w:val="24"/>
          <w:szCs w:val="24"/>
        </w:rPr>
        <w:lastRenderedPageBreak/>
        <w:t>1.Kavramsal Çerçeve</w:t>
      </w:r>
    </w:p>
    <w:p w:rsidR="00083FCC" w:rsidRDefault="00083FCC" w:rsidP="00B26846">
      <w:pPr>
        <w:spacing w:line="360" w:lineRule="auto"/>
        <w:jc w:val="both"/>
        <w:rPr>
          <w:rFonts w:asciiTheme="majorBidi" w:hAnsiTheme="majorBidi" w:cstheme="majorBidi"/>
          <w:b/>
          <w:bCs/>
          <w:sz w:val="24"/>
          <w:szCs w:val="24"/>
        </w:rPr>
      </w:pPr>
      <w:r w:rsidRPr="00083FCC">
        <w:rPr>
          <w:rFonts w:asciiTheme="majorBidi" w:hAnsiTheme="majorBidi" w:cstheme="majorBidi"/>
          <w:b/>
          <w:bCs/>
          <w:sz w:val="24"/>
          <w:szCs w:val="24"/>
        </w:rPr>
        <w:t>1.1</w:t>
      </w:r>
      <w:r w:rsidR="00CC0D9E">
        <w:rPr>
          <w:rFonts w:asciiTheme="majorBidi" w:hAnsiTheme="majorBidi" w:cstheme="majorBidi"/>
          <w:b/>
          <w:bCs/>
          <w:sz w:val="24"/>
          <w:szCs w:val="24"/>
        </w:rPr>
        <w:t>.</w:t>
      </w:r>
      <w:r w:rsidRPr="00083FCC">
        <w:rPr>
          <w:rFonts w:asciiTheme="majorBidi" w:hAnsiTheme="majorBidi" w:cstheme="majorBidi"/>
          <w:b/>
          <w:bCs/>
          <w:sz w:val="24"/>
          <w:szCs w:val="24"/>
        </w:rPr>
        <w:t xml:space="preserve"> İman Kavramı</w:t>
      </w:r>
    </w:p>
    <w:p w:rsidR="001108C8" w:rsidRPr="001108C8" w:rsidRDefault="001108C8" w:rsidP="0035398C">
      <w:pPr>
        <w:spacing w:line="360" w:lineRule="auto"/>
        <w:ind w:firstLine="708"/>
        <w:jc w:val="both"/>
        <w:rPr>
          <w:rFonts w:asciiTheme="majorBidi" w:hAnsiTheme="majorBidi" w:cstheme="majorBidi"/>
          <w:sz w:val="24"/>
          <w:szCs w:val="24"/>
        </w:rPr>
      </w:pPr>
      <w:r w:rsidRPr="001108C8">
        <w:rPr>
          <w:rFonts w:asciiTheme="majorBidi" w:hAnsiTheme="majorBidi" w:cstheme="majorBidi"/>
          <w:sz w:val="24"/>
          <w:szCs w:val="24"/>
        </w:rPr>
        <w:t>Arapça e-m-n kökünden türeyen iman kelimesi, sözlükte “güvende olmak, korkudan emin bulunmak” anlamlarına gelirken, terim olarak “güven duyarak tasdik etmek ve inanma</w:t>
      </w:r>
      <w:r>
        <w:rPr>
          <w:rFonts w:asciiTheme="majorBidi" w:hAnsiTheme="majorBidi" w:cstheme="majorBidi"/>
          <w:sz w:val="24"/>
          <w:szCs w:val="24"/>
        </w:rPr>
        <w:t>k” şeklinde ifade edilmektedir.</w:t>
      </w:r>
      <w:r>
        <w:rPr>
          <w:rStyle w:val="DipnotBavurusu"/>
          <w:rFonts w:asciiTheme="majorBidi" w:hAnsiTheme="majorBidi" w:cstheme="majorBidi"/>
          <w:sz w:val="24"/>
          <w:szCs w:val="24"/>
        </w:rPr>
        <w:footnoteReference w:id="1"/>
      </w:r>
      <w:r w:rsidRPr="001108C8">
        <w:rPr>
          <w:rFonts w:asciiTheme="majorBidi" w:hAnsiTheme="majorBidi" w:cstheme="majorBidi"/>
          <w:sz w:val="24"/>
          <w:szCs w:val="24"/>
        </w:rPr>
        <w:t xml:space="preserve"> Bu bağlamda iman; tasdik, itimat ve kesin kanaat anlamlarını da içeren bir </w:t>
      </w:r>
      <w:r>
        <w:rPr>
          <w:rFonts w:asciiTheme="majorBidi" w:hAnsiTheme="majorBidi" w:cstheme="majorBidi"/>
          <w:sz w:val="24"/>
          <w:szCs w:val="24"/>
        </w:rPr>
        <w:t>kavram olarak kullanılmaktadır.</w:t>
      </w:r>
      <w:r>
        <w:rPr>
          <w:rStyle w:val="DipnotBavurusu"/>
          <w:rFonts w:asciiTheme="majorBidi" w:hAnsiTheme="majorBidi" w:cstheme="majorBidi"/>
          <w:sz w:val="24"/>
          <w:szCs w:val="24"/>
        </w:rPr>
        <w:footnoteReference w:id="2"/>
      </w:r>
    </w:p>
    <w:p w:rsidR="001108C8" w:rsidRPr="001108C8" w:rsidRDefault="001108C8" w:rsidP="0035398C">
      <w:pPr>
        <w:spacing w:line="360" w:lineRule="auto"/>
        <w:ind w:firstLine="708"/>
        <w:jc w:val="both"/>
        <w:rPr>
          <w:rFonts w:asciiTheme="majorBidi" w:hAnsiTheme="majorBidi" w:cstheme="majorBidi"/>
          <w:sz w:val="24"/>
          <w:szCs w:val="24"/>
        </w:rPr>
      </w:pPr>
      <w:r w:rsidRPr="001108C8">
        <w:rPr>
          <w:rFonts w:asciiTheme="majorBidi" w:hAnsiTheme="majorBidi" w:cstheme="majorBidi"/>
          <w:sz w:val="24"/>
          <w:szCs w:val="24"/>
        </w:rPr>
        <w:t xml:space="preserve">Kelam </w:t>
      </w:r>
      <w:proofErr w:type="gramStart"/>
      <w:r w:rsidRPr="001108C8">
        <w:rPr>
          <w:rFonts w:asciiTheme="majorBidi" w:hAnsiTheme="majorBidi" w:cstheme="majorBidi"/>
          <w:sz w:val="24"/>
          <w:szCs w:val="24"/>
        </w:rPr>
        <w:t>literatüründe</w:t>
      </w:r>
      <w:proofErr w:type="gramEnd"/>
      <w:r w:rsidRPr="001108C8">
        <w:rPr>
          <w:rFonts w:asciiTheme="majorBidi" w:hAnsiTheme="majorBidi" w:cstheme="majorBidi"/>
          <w:sz w:val="24"/>
          <w:szCs w:val="24"/>
        </w:rPr>
        <w:t xml:space="preserve"> iman, genel olarak “peygamberlerin Allah’tan getirip din adına kesinlik kazanan esasları kabul etmek, doğrulamak ve bunlara ina</w:t>
      </w:r>
      <w:r>
        <w:rPr>
          <w:rFonts w:asciiTheme="majorBidi" w:hAnsiTheme="majorBidi" w:cstheme="majorBidi"/>
          <w:sz w:val="24"/>
          <w:szCs w:val="24"/>
        </w:rPr>
        <w:t>nmak” şeklinde tanımlanmıştır.</w:t>
      </w:r>
      <w:r>
        <w:rPr>
          <w:rStyle w:val="DipnotBavurusu"/>
          <w:rFonts w:asciiTheme="majorBidi" w:hAnsiTheme="majorBidi" w:cstheme="majorBidi"/>
          <w:sz w:val="24"/>
          <w:szCs w:val="24"/>
        </w:rPr>
        <w:footnoteReference w:id="3"/>
      </w:r>
      <w:r>
        <w:rPr>
          <w:rFonts w:asciiTheme="majorBidi" w:hAnsiTheme="majorBidi" w:cstheme="majorBidi"/>
          <w:sz w:val="24"/>
          <w:szCs w:val="24"/>
        </w:rPr>
        <w:t xml:space="preserve"> </w:t>
      </w:r>
      <w:r w:rsidRPr="001108C8">
        <w:rPr>
          <w:rFonts w:asciiTheme="majorBidi" w:hAnsiTheme="majorBidi" w:cstheme="majorBidi"/>
          <w:sz w:val="24"/>
          <w:szCs w:val="24"/>
        </w:rPr>
        <w:t>Buna paralel bir diğer tanımda ise iman, ayetlerin bildirdiği Allah’ın birliğini ve ulûhiyetini kabul etmek olarak ifade edilir. Zira Allah’ın bilinmesi ve tanınması, ancak vahiy ve ona dayanan deliller aracılığıyla mümkün olmaktadır. Bu nedenle ayetleri tasdik etmek, aynı zamanda Allah’ı tasdik etmek ve O’na i</w:t>
      </w:r>
      <w:r w:rsidR="00CC0D9E">
        <w:rPr>
          <w:rFonts w:asciiTheme="majorBidi" w:hAnsiTheme="majorBidi" w:cstheme="majorBidi"/>
          <w:sz w:val="24"/>
          <w:szCs w:val="24"/>
        </w:rPr>
        <w:t>man etmek anlamına gelmektedir.</w:t>
      </w:r>
      <w:r w:rsidR="00CC0D9E">
        <w:rPr>
          <w:rStyle w:val="DipnotBavurusu"/>
          <w:rFonts w:asciiTheme="majorBidi" w:hAnsiTheme="majorBidi" w:cstheme="majorBidi"/>
          <w:sz w:val="24"/>
          <w:szCs w:val="24"/>
        </w:rPr>
        <w:footnoteReference w:id="4"/>
      </w:r>
      <w:r w:rsidR="0035398C">
        <w:rPr>
          <w:rFonts w:asciiTheme="majorBidi" w:hAnsiTheme="majorBidi" w:cstheme="majorBidi"/>
          <w:sz w:val="24"/>
          <w:szCs w:val="24"/>
        </w:rPr>
        <w:t xml:space="preserve"> </w:t>
      </w:r>
      <w:r w:rsidRPr="001108C8">
        <w:rPr>
          <w:rFonts w:asciiTheme="majorBidi" w:hAnsiTheme="majorBidi" w:cstheme="majorBidi"/>
          <w:sz w:val="24"/>
          <w:szCs w:val="24"/>
        </w:rPr>
        <w:t xml:space="preserve">Bu çerçevede </w:t>
      </w:r>
      <w:proofErr w:type="spellStart"/>
      <w:r w:rsidRPr="001108C8">
        <w:rPr>
          <w:rFonts w:asciiTheme="majorBidi" w:hAnsiTheme="majorBidi" w:cstheme="majorBidi"/>
          <w:sz w:val="24"/>
          <w:szCs w:val="24"/>
        </w:rPr>
        <w:t>mü’min</w:t>
      </w:r>
      <w:proofErr w:type="spellEnd"/>
      <w:r w:rsidRPr="001108C8">
        <w:rPr>
          <w:rFonts w:asciiTheme="majorBidi" w:hAnsiTheme="majorBidi" w:cstheme="majorBidi"/>
          <w:sz w:val="24"/>
          <w:szCs w:val="24"/>
        </w:rPr>
        <w:t xml:space="preserve">, peygamberlerin bildirdiği hakikatleri herhangi bir tereddüt göstermeksizin kabul eden ve bunların doğruluğunu kalbiyle tasdik eden kimse olarak tanımlanır. </w:t>
      </w:r>
      <w:proofErr w:type="spellStart"/>
      <w:r w:rsidRPr="001108C8">
        <w:rPr>
          <w:rFonts w:asciiTheme="majorBidi" w:hAnsiTheme="majorBidi" w:cstheme="majorBidi"/>
          <w:sz w:val="24"/>
          <w:szCs w:val="24"/>
        </w:rPr>
        <w:t>Mâtürîdî</w:t>
      </w:r>
      <w:proofErr w:type="spellEnd"/>
      <w:r w:rsidRPr="001108C8">
        <w:rPr>
          <w:rFonts w:asciiTheme="majorBidi" w:hAnsiTheme="majorBidi" w:cstheme="majorBidi"/>
          <w:sz w:val="24"/>
          <w:szCs w:val="24"/>
        </w:rPr>
        <w:t xml:space="preserve"> düşünürlere göre, bir kişinin </w:t>
      </w:r>
      <w:proofErr w:type="spellStart"/>
      <w:r w:rsidRPr="001108C8">
        <w:rPr>
          <w:rFonts w:asciiTheme="majorBidi" w:hAnsiTheme="majorBidi" w:cstheme="majorBidi"/>
          <w:sz w:val="24"/>
          <w:szCs w:val="24"/>
        </w:rPr>
        <w:t>mü’min</w:t>
      </w:r>
      <w:proofErr w:type="spellEnd"/>
      <w:r w:rsidRPr="001108C8">
        <w:rPr>
          <w:rFonts w:asciiTheme="majorBidi" w:hAnsiTheme="majorBidi" w:cstheme="majorBidi"/>
          <w:sz w:val="24"/>
          <w:szCs w:val="24"/>
        </w:rPr>
        <w:t xml:space="preserve"> sayılabilmesi için imanın onun varlığında gerçek bir nitelik olarak bulunması gerekmektedir. Dolayısıyla iman, yalnızca sözde ya da mecazî bir kabulden ibaret olmayıp, bireyde hakiki</w:t>
      </w:r>
      <w:r w:rsidR="00CC0D9E">
        <w:rPr>
          <w:rFonts w:asciiTheme="majorBidi" w:hAnsiTheme="majorBidi" w:cstheme="majorBidi"/>
          <w:sz w:val="24"/>
          <w:szCs w:val="24"/>
        </w:rPr>
        <w:t xml:space="preserve"> bir karşılığa sahip olmalıdır.</w:t>
      </w:r>
      <w:r w:rsidR="00CC0D9E">
        <w:rPr>
          <w:rStyle w:val="DipnotBavurusu"/>
          <w:rFonts w:asciiTheme="majorBidi" w:hAnsiTheme="majorBidi" w:cstheme="majorBidi"/>
          <w:sz w:val="24"/>
          <w:szCs w:val="24"/>
        </w:rPr>
        <w:footnoteReference w:id="5"/>
      </w:r>
    </w:p>
    <w:p w:rsidR="00083FCC" w:rsidRDefault="001108C8" w:rsidP="0035398C">
      <w:pPr>
        <w:spacing w:line="360" w:lineRule="auto"/>
        <w:ind w:firstLine="708"/>
        <w:jc w:val="both"/>
        <w:rPr>
          <w:rFonts w:asciiTheme="majorBidi" w:hAnsiTheme="majorBidi" w:cstheme="majorBidi"/>
          <w:sz w:val="24"/>
          <w:szCs w:val="24"/>
        </w:rPr>
      </w:pPr>
      <w:proofErr w:type="spellStart"/>
      <w:r w:rsidRPr="001108C8">
        <w:rPr>
          <w:rFonts w:asciiTheme="majorBidi" w:hAnsiTheme="majorBidi" w:cstheme="majorBidi"/>
          <w:sz w:val="24"/>
          <w:szCs w:val="24"/>
        </w:rPr>
        <w:t>Ehl</w:t>
      </w:r>
      <w:proofErr w:type="spellEnd"/>
      <w:r w:rsidRPr="001108C8">
        <w:rPr>
          <w:rFonts w:asciiTheme="majorBidi" w:hAnsiTheme="majorBidi" w:cstheme="majorBidi"/>
          <w:sz w:val="24"/>
          <w:szCs w:val="24"/>
        </w:rPr>
        <w:t>-i sünnet kelamcıları ise imanı, Hz. Peygamber’in Allah’tan getirdiği esasları tasdik etmek ve bunları ikrar etmek şeklinde tanımlamışlardır</w:t>
      </w:r>
      <w:r w:rsidR="00CC0D9E">
        <w:rPr>
          <w:rFonts w:asciiTheme="majorBidi" w:hAnsiTheme="majorBidi" w:cstheme="majorBidi"/>
          <w:sz w:val="24"/>
          <w:szCs w:val="24"/>
        </w:rPr>
        <w:t>.</w:t>
      </w:r>
      <w:r w:rsidR="00CC0D9E">
        <w:rPr>
          <w:rStyle w:val="DipnotBavurusu"/>
          <w:rFonts w:asciiTheme="majorBidi" w:hAnsiTheme="majorBidi" w:cstheme="majorBidi"/>
          <w:sz w:val="24"/>
          <w:szCs w:val="24"/>
        </w:rPr>
        <w:footnoteReference w:id="6"/>
      </w:r>
      <w:r w:rsidRPr="001108C8">
        <w:rPr>
          <w:rFonts w:asciiTheme="majorBidi" w:hAnsiTheme="majorBidi" w:cstheme="majorBidi"/>
          <w:sz w:val="24"/>
          <w:szCs w:val="24"/>
        </w:rPr>
        <w:t xml:space="preserve"> Nitekim İmam </w:t>
      </w:r>
      <w:proofErr w:type="spellStart"/>
      <w:r w:rsidRPr="001108C8">
        <w:rPr>
          <w:rFonts w:asciiTheme="majorBidi" w:hAnsiTheme="majorBidi" w:cstheme="majorBidi"/>
          <w:sz w:val="24"/>
          <w:szCs w:val="24"/>
        </w:rPr>
        <w:t>Eş‘arî</w:t>
      </w:r>
      <w:proofErr w:type="spellEnd"/>
      <w:r w:rsidRPr="001108C8">
        <w:rPr>
          <w:rFonts w:asciiTheme="majorBidi" w:hAnsiTheme="majorBidi" w:cstheme="majorBidi"/>
          <w:sz w:val="24"/>
          <w:szCs w:val="24"/>
        </w:rPr>
        <w:t xml:space="preserve"> (ö. 324/935-36), tasdikin yerinin kalp olduğunu vurgulayarak, imanın temel unsurunun kalbî t</w:t>
      </w:r>
      <w:r w:rsidR="00CC0D9E">
        <w:rPr>
          <w:rFonts w:asciiTheme="majorBidi" w:hAnsiTheme="majorBidi" w:cstheme="majorBidi"/>
          <w:sz w:val="24"/>
          <w:szCs w:val="24"/>
        </w:rPr>
        <w:t>asdik olduğunu ifade etmiştir.</w:t>
      </w:r>
      <w:r w:rsidR="00CC0D9E">
        <w:rPr>
          <w:rStyle w:val="DipnotBavurusu"/>
          <w:rFonts w:asciiTheme="majorBidi" w:hAnsiTheme="majorBidi" w:cstheme="majorBidi"/>
          <w:sz w:val="24"/>
          <w:szCs w:val="24"/>
        </w:rPr>
        <w:footnoteReference w:id="7"/>
      </w:r>
      <w:r w:rsidR="00CC0D9E">
        <w:rPr>
          <w:rFonts w:asciiTheme="majorBidi" w:hAnsiTheme="majorBidi" w:cstheme="majorBidi"/>
          <w:sz w:val="24"/>
          <w:szCs w:val="24"/>
        </w:rPr>
        <w:t xml:space="preserve"> </w:t>
      </w:r>
      <w:r w:rsidRPr="001108C8">
        <w:rPr>
          <w:rFonts w:asciiTheme="majorBidi" w:hAnsiTheme="majorBidi" w:cstheme="majorBidi"/>
          <w:sz w:val="24"/>
          <w:szCs w:val="24"/>
        </w:rPr>
        <w:t xml:space="preserve">Bu doğrultuda kalp ile tasdik imanın asli rüknü olarak kabul edilirken, dil ile ikrar daha çok kişinin dış dünyada </w:t>
      </w:r>
      <w:proofErr w:type="spellStart"/>
      <w:r w:rsidRPr="001108C8">
        <w:rPr>
          <w:rFonts w:asciiTheme="majorBidi" w:hAnsiTheme="majorBidi" w:cstheme="majorBidi"/>
          <w:sz w:val="24"/>
          <w:szCs w:val="24"/>
        </w:rPr>
        <w:t>mü’min</w:t>
      </w:r>
      <w:proofErr w:type="spellEnd"/>
      <w:r w:rsidRPr="001108C8">
        <w:rPr>
          <w:rFonts w:asciiTheme="majorBidi" w:hAnsiTheme="majorBidi" w:cstheme="majorBidi"/>
          <w:sz w:val="24"/>
          <w:szCs w:val="24"/>
        </w:rPr>
        <w:t xml:space="preserve"> olarak tanınması ve buna bağlı hukuki sonuçların uygulanabilmesi</w:t>
      </w:r>
      <w:r w:rsidR="00CC0D9E">
        <w:rPr>
          <w:rFonts w:asciiTheme="majorBidi" w:hAnsiTheme="majorBidi" w:cstheme="majorBidi"/>
          <w:sz w:val="24"/>
          <w:szCs w:val="24"/>
        </w:rPr>
        <w:t xml:space="preserve"> açısından gerekli görülmüştür.</w:t>
      </w:r>
      <w:r w:rsidR="00CC0D9E">
        <w:rPr>
          <w:rStyle w:val="DipnotBavurusu"/>
          <w:rFonts w:asciiTheme="majorBidi" w:hAnsiTheme="majorBidi" w:cstheme="majorBidi"/>
          <w:sz w:val="24"/>
          <w:szCs w:val="24"/>
        </w:rPr>
        <w:footnoteReference w:id="8"/>
      </w:r>
    </w:p>
    <w:p w:rsidR="00CC0D9E" w:rsidRPr="00CC0D9E" w:rsidRDefault="00CC0D9E" w:rsidP="00B2684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1.2.</w:t>
      </w:r>
      <w:r w:rsidRPr="00CC0D9E">
        <w:rPr>
          <w:rFonts w:asciiTheme="majorBidi" w:hAnsiTheme="majorBidi" w:cstheme="majorBidi"/>
          <w:b/>
          <w:bCs/>
          <w:sz w:val="24"/>
          <w:szCs w:val="24"/>
        </w:rPr>
        <w:t xml:space="preserve"> </w:t>
      </w:r>
      <w:r>
        <w:rPr>
          <w:rFonts w:asciiTheme="majorBidi" w:hAnsiTheme="majorBidi" w:cstheme="majorBidi"/>
          <w:b/>
          <w:bCs/>
          <w:sz w:val="24"/>
          <w:szCs w:val="24"/>
        </w:rPr>
        <w:t xml:space="preserve">Amel </w:t>
      </w:r>
      <w:r w:rsidRPr="00CC0D9E">
        <w:rPr>
          <w:rFonts w:asciiTheme="majorBidi" w:hAnsiTheme="majorBidi" w:cstheme="majorBidi"/>
          <w:b/>
          <w:bCs/>
          <w:sz w:val="24"/>
          <w:szCs w:val="24"/>
        </w:rPr>
        <w:t>Kavramı</w:t>
      </w:r>
    </w:p>
    <w:p w:rsidR="00CC0D9E" w:rsidRDefault="00437F78" w:rsidP="0035398C">
      <w:pPr>
        <w:spacing w:line="360" w:lineRule="auto"/>
        <w:ind w:firstLine="708"/>
        <w:jc w:val="both"/>
        <w:rPr>
          <w:rFonts w:asciiTheme="majorBidi" w:hAnsiTheme="majorBidi" w:cstheme="majorBidi"/>
          <w:sz w:val="24"/>
          <w:szCs w:val="24"/>
        </w:rPr>
      </w:pPr>
      <w:r w:rsidRPr="00437F78">
        <w:rPr>
          <w:rFonts w:asciiTheme="majorBidi" w:hAnsiTheme="majorBidi" w:cstheme="majorBidi"/>
          <w:sz w:val="24"/>
          <w:szCs w:val="24"/>
        </w:rPr>
        <w:lastRenderedPageBreak/>
        <w:t>İnsan davranışları, hem bireysel hayatın yönünü belirleyen hem de toplumsal düzeni şekillendiren temel dinamikler arasında yer alır. Amel kavramı ise, bireyin bilinçli iradesiyle ortaya koyduğu eylemleri ifade eder ve bu eylemler, yalnızca kişinin kendi yaşamını değil, içinde bulunduğu toplumsal yapıyı da doğrudan etkiler. Bireyin gerçekleştirdiği davranışlar; kişisel gelişiminden sosyal ilişkilerine, mesleki performansından toplum içindeki konumuna kadar geniş bir alanda belirleyici rol oynar. Bu çerçevede, amellerin birey ve toplum üzerindeki etkilerini kavramak, daha dengeli ve sürdürülebilir bir yaşam düzeninin kurulması açısından büyük önem taşımaktadır.</w:t>
      </w:r>
      <w:r w:rsidR="00DF2F20">
        <w:rPr>
          <w:rFonts w:asciiTheme="majorBidi" w:hAnsiTheme="majorBidi" w:cstheme="majorBidi"/>
          <w:sz w:val="24"/>
          <w:szCs w:val="24"/>
        </w:rPr>
        <w:t xml:space="preserve"> </w:t>
      </w:r>
      <w:r w:rsidR="00DF2F20" w:rsidRPr="00DF2F20">
        <w:rPr>
          <w:rFonts w:asciiTheme="majorBidi" w:hAnsiTheme="majorBidi" w:cstheme="majorBidi"/>
          <w:sz w:val="24"/>
          <w:szCs w:val="24"/>
        </w:rPr>
        <w:t>Sözlük anlamı itibarıyla amel; iş, çaba, fiil ve çalışma gibi anlamlara karşılık gelmekte olup, aynı zamanda varlığın bilinçli ve amaçlı şekilde gerçekleştirdiği eyleml</w:t>
      </w:r>
      <w:r w:rsidR="00DF2F20">
        <w:rPr>
          <w:rFonts w:asciiTheme="majorBidi" w:hAnsiTheme="majorBidi" w:cstheme="majorBidi"/>
          <w:sz w:val="24"/>
          <w:szCs w:val="24"/>
        </w:rPr>
        <w:t>er olarak da tanımlanmaktadır.</w:t>
      </w:r>
      <w:r w:rsidR="00DF2F20">
        <w:rPr>
          <w:rStyle w:val="DipnotBavurusu"/>
          <w:rFonts w:asciiTheme="majorBidi" w:hAnsiTheme="majorBidi" w:cstheme="majorBidi"/>
          <w:sz w:val="24"/>
          <w:szCs w:val="24"/>
        </w:rPr>
        <w:footnoteReference w:id="9"/>
      </w:r>
      <w:r w:rsidR="00DF2F20" w:rsidRPr="00DF2F20">
        <w:rPr>
          <w:rFonts w:asciiTheme="majorBidi" w:hAnsiTheme="majorBidi" w:cstheme="majorBidi"/>
          <w:sz w:val="24"/>
          <w:szCs w:val="24"/>
        </w:rPr>
        <w:t xml:space="preserve"> Kavramsal çerçevede ise amel, dinin emir, yasak ve hükümlerine uygun olan ya da bu ilkelere aykırı biçimde ortaya çıkan tüm davranışları kapsayan bir terimdir.</w:t>
      </w:r>
      <w:r w:rsidR="00DF2F20">
        <w:rPr>
          <w:rFonts w:asciiTheme="majorBidi" w:hAnsiTheme="majorBidi" w:cstheme="majorBidi"/>
          <w:sz w:val="24"/>
          <w:szCs w:val="24"/>
        </w:rPr>
        <w:t xml:space="preserve"> </w:t>
      </w:r>
      <w:r w:rsidR="00DF2F20" w:rsidRPr="00DF2F20">
        <w:rPr>
          <w:rFonts w:asciiTheme="majorBidi" w:hAnsiTheme="majorBidi" w:cstheme="majorBidi"/>
          <w:sz w:val="24"/>
          <w:szCs w:val="24"/>
        </w:rPr>
        <w:t xml:space="preserve">İman ile amel arasındaki ilişki tek yönlü değildir; iman, davranışları şekillendirdiği gibi bireyin ortaya koyduğu fiiller de iman üzerinde etkide bulunur. Kur’an, imanı yalnızca soyut ve teorik bir olgu olarak ele almamakta, aksine onu insan davranışlarının merkezine yerleştirmektedir. Bu nedenle iman, sadece zihinde ya da kalpte kalan bir inanç olarak kalmamalı; yaşamın tüm alanlarında kendini hissettirmeli ve ahlaki tutumlara yansımalıdır. Nitekim iman ile </w:t>
      </w:r>
      <w:proofErr w:type="spellStart"/>
      <w:r w:rsidR="00DF2F20" w:rsidRPr="00DF2F20">
        <w:rPr>
          <w:rFonts w:asciiTheme="majorBidi" w:hAnsiTheme="majorBidi" w:cstheme="majorBidi"/>
          <w:sz w:val="24"/>
          <w:szCs w:val="24"/>
        </w:rPr>
        <w:t>salih</w:t>
      </w:r>
      <w:proofErr w:type="spellEnd"/>
      <w:r w:rsidR="00DF2F20" w:rsidRPr="00DF2F20">
        <w:rPr>
          <w:rFonts w:asciiTheme="majorBidi" w:hAnsiTheme="majorBidi" w:cstheme="majorBidi"/>
          <w:sz w:val="24"/>
          <w:szCs w:val="24"/>
        </w:rPr>
        <w:t xml:space="preserve"> amel birbirini tamamlayan iki unsur olarak görülür ve birlikte insanın bütünlüğünü meydana getirir. Kur’an’da övülen güzel ameller imanla ilişkilendirilirken, kötü ve yanlış davranışlar ise imanla bağdaşmayan tutarsız tutumlar olarak değerlendirilmektedir.</w:t>
      </w:r>
    </w:p>
    <w:p w:rsidR="00DF2F20" w:rsidRDefault="00DF2F20" w:rsidP="00B2684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1.3</w:t>
      </w:r>
      <w:r w:rsidRPr="00DF2F20">
        <w:rPr>
          <w:rFonts w:asciiTheme="majorBidi" w:hAnsiTheme="majorBidi" w:cstheme="majorBidi"/>
          <w:b/>
          <w:bCs/>
          <w:sz w:val="24"/>
          <w:szCs w:val="24"/>
        </w:rPr>
        <w:t xml:space="preserve">. </w:t>
      </w:r>
      <w:r>
        <w:rPr>
          <w:rFonts w:asciiTheme="majorBidi" w:hAnsiTheme="majorBidi" w:cstheme="majorBidi"/>
          <w:b/>
          <w:bCs/>
          <w:sz w:val="24"/>
          <w:szCs w:val="24"/>
        </w:rPr>
        <w:t>Ahlak</w:t>
      </w:r>
      <w:r w:rsidRPr="00DF2F20">
        <w:rPr>
          <w:rFonts w:asciiTheme="majorBidi" w:hAnsiTheme="majorBidi" w:cstheme="majorBidi"/>
          <w:b/>
          <w:bCs/>
          <w:sz w:val="24"/>
          <w:szCs w:val="24"/>
        </w:rPr>
        <w:t xml:space="preserve"> Kavramı</w:t>
      </w:r>
    </w:p>
    <w:p w:rsidR="001545C1" w:rsidRPr="001545C1" w:rsidRDefault="001545C1" w:rsidP="0035398C">
      <w:pPr>
        <w:spacing w:line="360" w:lineRule="auto"/>
        <w:ind w:firstLine="708"/>
        <w:jc w:val="both"/>
        <w:rPr>
          <w:rFonts w:asciiTheme="majorBidi" w:hAnsiTheme="majorBidi" w:cstheme="majorBidi"/>
          <w:sz w:val="24"/>
          <w:szCs w:val="24"/>
        </w:rPr>
      </w:pPr>
      <w:proofErr w:type="spellStart"/>
      <w:r w:rsidRPr="001545C1">
        <w:rPr>
          <w:rFonts w:asciiTheme="majorBidi" w:hAnsiTheme="majorBidi" w:cstheme="majorBidi"/>
          <w:sz w:val="24"/>
          <w:szCs w:val="24"/>
        </w:rPr>
        <w:t>Arapça’da</w:t>
      </w:r>
      <w:proofErr w:type="spellEnd"/>
      <w:r w:rsidRPr="001545C1">
        <w:rPr>
          <w:rFonts w:asciiTheme="majorBidi" w:hAnsiTheme="majorBidi" w:cstheme="majorBidi"/>
          <w:sz w:val="24"/>
          <w:szCs w:val="24"/>
        </w:rPr>
        <w:t xml:space="preserve"> “seciye, tabiat ve huy” anlamlarına gelen </w:t>
      </w:r>
      <w:proofErr w:type="spellStart"/>
      <w:r w:rsidRPr="001545C1">
        <w:rPr>
          <w:rFonts w:asciiTheme="majorBidi" w:hAnsiTheme="majorBidi" w:cstheme="majorBidi"/>
          <w:sz w:val="24"/>
          <w:szCs w:val="24"/>
        </w:rPr>
        <w:t>hulk</w:t>
      </w:r>
      <w:proofErr w:type="spellEnd"/>
      <w:r w:rsidRPr="001545C1">
        <w:rPr>
          <w:rFonts w:asciiTheme="majorBidi" w:hAnsiTheme="majorBidi" w:cstheme="majorBidi"/>
          <w:sz w:val="24"/>
          <w:szCs w:val="24"/>
        </w:rPr>
        <w:t xml:space="preserve"> (veya halk) </w:t>
      </w:r>
      <w:r w:rsidR="00572D6C">
        <w:rPr>
          <w:rFonts w:asciiTheme="majorBidi" w:hAnsiTheme="majorBidi" w:cstheme="majorBidi"/>
          <w:sz w:val="24"/>
          <w:szCs w:val="24"/>
        </w:rPr>
        <w:t>kelimesinin çoğulu olan ahlak,</w:t>
      </w:r>
      <w:r w:rsidR="00572D6C">
        <w:rPr>
          <w:rStyle w:val="DipnotBavurusu"/>
          <w:rFonts w:asciiTheme="majorBidi" w:hAnsiTheme="majorBidi" w:cstheme="majorBidi"/>
          <w:sz w:val="24"/>
          <w:szCs w:val="24"/>
        </w:rPr>
        <w:footnoteReference w:id="10"/>
      </w:r>
      <w:r w:rsidRPr="001545C1">
        <w:rPr>
          <w:rFonts w:asciiTheme="majorBidi" w:hAnsiTheme="majorBidi" w:cstheme="majorBidi"/>
          <w:sz w:val="24"/>
          <w:szCs w:val="24"/>
        </w:rPr>
        <w:t xml:space="preserve"> insanın doğuştan sahip olduğu niteliklerle birlikte sonradan kazandığı erdemli davranışları; bireyin iyi ya da kötü olarak nitelendirilmesine yol açan manevi özellikleri ve ira</w:t>
      </w:r>
      <w:r w:rsidR="00572D6C">
        <w:rPr>
          <w:rFonts w:asciiTheme="majorBidi" w:hAnsiTheme="majorBidi" w:cstheme="majorBidi"/>
          <w:sz w:val="24"/>
          <w:szCs w:val="24"/>
        </w:rPr>
        <w:t>di tüm fiillerini ifade eder.</w:t>
      </w:r>
      <w:r w:rsidR="00572D6C">
        <w:rPr>
          <w:rStyle w:val="DipnotBavurusu"/>
          <w:rFonts w:asciiTheme="majorBidi" w:hAnsiTheme="majorBidi" w:cstheme="majorBidi"/>
          <w:sz w:val="24"/>
          <w:szCs w:val="24"/>
        </w:rPr>
        <w:footnoteReference w:id="11"/>
      </w:r>
      <w:r w:rsidRPr="001545C1">
        <w:rPr>
          <w:rFonts w:asciiTheme="majorBidi" w:hAnsiTheme="majorBidi" w:cstheme="majorBidi"/>
          <w:sz w:val="24"/>
          <w:szCs w:val="24"/>
        </w:rPr>
        <w:t xml:space="preserve"> Bu çerçevede ahlakın iki temel boyutundan söz etmek mümkündür. Bunlardan ilki, insanın yaratılışında temellenen fıtrî yön; diğeri ise toplum içinde şekillenen kültürel boyuttur. Dolayısıyla ahlak, hem insanın iç dünyasından beslenen bir yönlendirici hem de toplumsal değerlerle biçimlenen bir yaşam rehberi niteliği taşır.</w:t>
      </w:r>
    </w:p>
    <w:p w:rsidR="00DF2F20" w:rsidRPr="001545C1" w:rsidRDefault="001545C1" w:rsidP="0035398C">
      <w:pPr>
        <w:spacing w:line="360" w:lineRule="auto"/>
        <w:ind w:firstLine="708"/>
        <w:jc w:val="both"/>
        <w:rPr>
          <w:rFonts w:asciiTheme="majorBidi" w:hAnsiTheme="majorBidi" w:cstheme="majorBidi"/>
          <w:sz w:val="24"/>
          <w:szCs w:val="24"/>
        </w:rPr>
      </w:pPr>
      <w:r w:rsidRPr="001545C1">
        <w:rPr>
          <w:rFonts w:asciiTheme="majorBidi" w:hAnsiTheme="majorBidi" w:cstheme="majorBidi"/>
          <w:sz w:val="24"/>
          <w:szCs w:val="24"/>
        </w:rPr>
        <w:t xml:space="preserve">İslam düşüncesinde ahlak ise, bireyin herhangi bir zorlamaya maruz kalmadan, özgür iradesiyle sürekli olarak ortaya koyduğu değer yüklü tutum ve davranışlar olarak tanımlanır. </w:t>
      </w:r>
      <w:r w:rsidRPr="001545C1">
        <w:rPr>
          <w:rFonts w:asciiTheme="majorBidi" w:hAnsiTheme="majorBidi" w:cstheme="majorBidi"/>
          <w:sz w:val="24"/>
          <w:szCs w:val="24"/>
        </w:rPr>
        <w:lastRenderedPageBreak/>
        <w:t>Bu yaklaşım, ahlaki göreceliliğ</w:t>
      </w:r>
      <w:r w:rsidR="00572D6C">
        <w:rPr>
          <w:rFonts w:asciiTheme="majorBidi" w:hAnsiTheme="majorBidi" w:cstheme="majorBidi"/>
          <w:sz w:val="24"/>
          <w:szCs w:val="24"/>
        </w:rPr>
        <w:t>i ve belirsizliği kabul etmez.</w:t>
      </w:r>
      <w:r w:rsidR="00572D6C">
        <w:rPr>
          <w:rStyle w:val="DipnotBavurusu"/>
          <w:rFonts w:asciiTheme="majorBidi" w:hAnsiTheme="majorBidi" w:cstheme="majorBidi"/>
          <w:sz w:val="24"/>
          <w:szCs w:val="24"/>
        </w:rPr>
        <w:footnoteReference w:id="12"/>
      </w:r>
      <w:r w:rsidRPr="001545C1">
        <w:rPr>
          <w:rFonts w:asciiTheme="majorBidi" w:hAnsiTheme="majorBidi" w:cstheme="majorBidi"/>
          <w:sz w:val="24"/>
          <w:szCs w:val="24"/>
        </w:rPr>
        <w:t xml:space="preserve"> Zira Allah, insanı doğruyu yanlıştan ayırt edebilecek bir yetkinlikte yaratmıştır. Daha önce değinilen fıtrî ve kültürel boyutlar, İslam’da dengeli bir şekilde ele alınır. “İnsanların kimisi altın, kimisi gümüş gibidir; sizin cahiliyede hayırlı olanınız,</w:t>
      </w:r>
      <w:r w:rsidR="00572D6C">
        <w:rPr>
          <w:rFonts w:asciiTheme="majorBidi" w:hAnsiTheme="majorBidi" w:cstheme="majorBidi"/>
          <w:sz w:val="24"/>
          <w:szCs w:val="24"/>
        </w:rPr>
        <w:t xml:space="preserve"> İslam devrinde de hayırlıdır”</w:t>
      </w:r>
      <w:r w:rsidR="00572D6C">
        <w:rPr>
          <w:rStyle w:val="DipnotBavurusu"/>
          <w:rFonts w:asciiTheme="majorBidi" w:hAnsiTheme="majorBidi" w:cstheme="majorBidi"/>
          <w:sz w:val="24"/>
          <w:szCs w:val="24"/>
        </w:rPr>
        <w:footnoteReference w:id="13"/>
      </w:r>
      <w:r w:rsidRPr="001545C1">
        <w:rPr>
          <w:rFonts w:asciiTheme="majorBidi" w:hAnsiTheme="majorBidi" w:cstheme="majorBidi"/>
          <w:sz w:val="24"/>
          <w:szCs w:val="24"/>
        </w:rPr>
        <w:t xml:space="preserve"> hadisi, ahlakın fıtrî yönüne işaret ederken; “Ben güzel ahlakı</w:t>
      </w:r>
      <w:r w:rsidR="00572D6C">
        <w:rPr>
          <w:rFonts w:asciiTheme="majorBidi" w:hAnsiTheme="majorBidi" w:cstheme="majorBidi"/>
          <w:sz w:val="24"/>
          <w:szCs w:val="24"/>
        </w:rPr>
        <w:t xml:space="preserve"> tamamlamak üzere gönderildim”</w:t>
      </w:r>
      <w:r w:rsidR="00572D6C">
        <w:rPr>
          <w:rStyle w:val="DipnotBavurusu"/>
          <w:rFonts w:asciiTheme="majorBidi" w:hAnsiTheme="majorBidi" w:cstheme="majorBidi"/>
          <w:sz w:val="24"/>
          <w:szCs w:val="24"/>
        </w:rPr>
        <w:footnoteReference w:id="14"/>
      </w:r>
      <w:r w:rsidRPr="001545C1">
        <w:rPr>
          <w:rFonts w:asciiTheme="majorBidi" w:hAnsiTheme="majorBidi" w:cstheme="majorBidi"/>
          <w:sz w:val="24"/>
          <w:szCs w:val="24"/>
        </w:rPr>
        <w:t xml:space="preserve"> hadisi ise onun geliştirilebilir ve tamamlanabilir yönünü vurgular. Bu iki boyutun birlikte var olması insan açısından büyük önem taşır. Nitekim fıtrî temel olmaksızın ahlaki ilkelerin kavranması mümkün olmaz; kültürel boyut olmadan da bu fıtrî potansiyelin istenen yönde geliştirilmesi sağlanamaz.</w:t>
      </w:r>
    </w:p>
    <w:p w:rsidR="00DF2F20" w:rsidRDefault="00B26846" w:rsidP="00B2684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2. </w:t>
      </w:r>
      <w:r w:rsidRPr="00B26846">
        <w:rPr>
          <w:rFonts w:asciiTheme="majorBidi" w:hAnsiTheme="majorBidi" w:cstheme="majorBidi"/>
          <w:b/>
          <w:bCs/>
          <w:sz w:val="24"/>
          <w:szCs w:val="24"/>
        </w:rPr>
        <w:t>Kelam Geleneğinde İman Anlayışları ve Temel Yaklaşımlar</w:t>
      </w:r>
    </w:p>
    <w:p w:rsidR="00CB7001" w:rsidRDefault="00A365C6" w:rsidP="00B2684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2.1.</w:t>
      </w:r>
      <w:r w:rsidR="00CB7001">
        <w:rPr>
          <w:rFonts w:asciiTheme="majorBidi" w:hAnsiTheme="majorBidi" w:cstheme="majorBidi"/>
          <w:b/>
          <w:bCs/>
          <w:sz w:val="24"/>
          <w:szCs w:val="24"/>
        </w:rPr>
        <w:t xml:space="preserve"> İmanın Tasdik ve İkrar Boyutu</w:t>
      </w:r>
    </w:p>
    <w:p w:rsidR="0035398C" w:rsidRDefault="00CB7001" w:rsidP="0035398C">
      <w:pPr>
        <w:spacing w:line="360" w:lineRule="auto"/>
        <w:ind w:firstLine="708"/>
        <w:jc w:val="both"/>
        <w:rPr>
          <w:rFonts w:asciiTheme="majorBidi" w:hAnsiTheme="majorBidi" w:cstheme="majorBidi"/>
          <w:sz w:val="24"/>
          <w:szCs w:val="24"/>
        </w:rPr>
      </w:pPr>
      <w:r w:rsidRPr="00CB7001">
        <w:rPr>
          <w:rFonts w:asciiTheme="majorBidi" w:hAnsiTheme="majorBidi" w:cstheme="majorBidi"/>
          <w:sz w:val="24"/>
          <w:szCs w:val="24"/>
        </w:rPr>
        <w:t>İslam düşüncesinde iman kavramı farklı biçimlerde yorumlanmış olmakla birlikte, bazı âlimler imanı esas itibarıyla tasdik olarak tanımlamıştır. Bu yaklaşıma göre iman, bireyin Allah’a ve İslam’ın temel inanç esaslarına yönelik kalbî bir kabul ve onay geliştirmesidir. Dolayısıyla imanın belirleyici unsuru, dışa yansıyan söz ve davranışlardan ziyade, kişinin iç dünyasında gerçekleşen bu kesin kabuldür. Tasdik, sözlü ifade (ikrar) ve fiilî yansımaların (amel) önünde yer alan asli bir boyut olarak görülür. Bu görüşü benimseyen âlimler, söz konusu anlayışı temellendirmek için hem aklî hem de naklî delillere başvurmuşlardır.</w:t>
      </w:r>
    </w:p>
    <w:p w:rsidR="00963F13" w:rsidRDefault="00CB7001" w:rsidP="0035398C">
      <w:pPr>
        <w:spacing w:line="360" w:lineRule="auto"/>
        <w:ind w:firstLine="708"/>
        <w:jc w:val="both"/>
        <w:rPr>
          <w:rFonts w:asciiTheme="majorBidi" w:hAnsiTheme="majorBidi" w:cstheme="majorBidi"/>
          <w:sz w:val="24"/>
          <w:szCs w:val="24"/>
        </w:rPr>
      </w:pPr>
      <w:proofErr w:type="spellStart"/>
      <w:r w:rsidRPr="00CB7001">
        <w:rPr>
          <w:rFonts w:asciiTheme="majorBidi" w:hAnsiTheme="majorBidi" w:cstheme="majorBidi"/>
          <w:sz w:val="24"/>
          <w:szCs w:val="24"/>
        </w:rPr>
        <w:t>Mâtürîdî</w:t>
      </w:r>
      <w:proofErr w:type="spellEnd"/>
      <w:r w:rsidRPr="00CB7001">
        <w:rPr>
          <w:rFonts w:asciiTheme="majorBidi" w:hAnsiTheme="majorBidi" w:cstheme="majorBidi"/>
          <w:sz w:val="24"/>
          <w:szCs w:val="24"/>
        </w:rPr>
        <w:t xml:space="preserve"> ve </w:t>
      </w:r>
      <w:proofErr w:type="spellStart"/>
      <w:r w:rsidRPr="00CB7001">
        <w:rPr>
          <w:rFonts w:asciiTheme="majorBidi" w:hAnsiTheme="majorBidi" w:cstheme="majorBidi"/>
          <w:sz w:val="24"/>
          <w:szCs w:val="24"/>
        </w:rPr>
        <w:t>Eş’arî</w:t>
      </w:r>
      <w:proofErr w:type="spellEnd"/>
      <w:r w:rsidRPr="00CB7001">
        <w:rPr>
          <w:rFonts w:asciiTheme="majorBidi" w:hAnsiTheme="majorBidi" w:cstheme="majorBidi"/>
          <w:sz w:val="24"/>
          <w:szCs w:val="24"/>
        </w:rPr>
        <w:t>, imanı; Allah’a, peygamberlerine ve onların Allah’tan getirdiği kesin hükümlere kalben inanıp bunları içsel olarak doğrulamak şeklinde tanımlamışlardır. Bu çerçevede her iki âlim de imanın özünü tasdikte temellendirerek, onun esas itibarıyla kalbî bir fiil olduğu görüşünü</w:t>
      </w:r>
      <w:r>
        <w:rPr>
          <w:rFonts w:asciiTheme="majorBidi" w:hAnsiTheme="majorBidi" w:cstheme="majorBidi"/>
          <w:sz w:val="24"/>
          <w:szCs w:val="24"/>
        </w:rPr>
        <w:t xml:space="preserve"> benimsemişlerdir.</w:t>
      </w:r>
      <w:r>
        <w:rPr>
          <w:rStyle w:val="DipnotBavurusu"/>
          <w:rFonts w:asciiTheme="majorBidi" w:hAnsiTheme="majorBidi" w:cstheme="majorBidi"/>
          <w:sz w:val="24"/>
          <w:szCs w:val="24"/>
        </w:rPr>
        <w:footnoteReference w:id="15"/>
      </w:r>
      <w:r w:rsidR="00963F13">
        <w:rPr>
          <w:rFonts w:asciiTheme="majorBidi" w:hAnsiTheme="majorBidi" w:cstheme="majorBidi"/>
          <w:sz w:val="24"/>
          <w:szCs w:val="24"/>
        </w:rPr>
        <w:t xml:space="preserve"> </w:t>
      </w:r>
      <w:r w:rsidR="00963F13" w:rsidRPr="00963F13">
        <w:rPr>
          <w:rFonts w:asciiTheme="majorBidi" w:hAnsiTheme="majorBidi" w:cstheme="majorBidi"/>
          <w:sz w:val="24"/>
          <w:szCs w:val="24"/>
        </w:rPr>
        <w:t>İslam düşüncesinde iman, bireyin kalbinde tasdik ettiği, diliyle ifade ettiği ve davranışlarıyla yansıttığı bir inanç bütünlüğü olarak</w:t>
      </w:r>
      <w:r w:rsidR="00963F13">
        <w:rPr>
          <w:rFonts w:asciiTheme="majorBidi" w:hAnsiTheme="majorBidi" w:cstheme="majorBidi"/>
          <w:sz w:val="24"/>
          <w:szCs w:val="24"/>
        </w:rPr>
        <w:t xml:space="preserve"> da</w:t>
      </w:r>
      <w:r w:rsidR="00963F13" w:rsidRPr="00963F13">
        <w:rPr>
          <w:rFonts w:asciiTheme="majorBidi" w:hAnsiTheme="majorBidi" w:cstheme="majorBidi"/>
          <w:sz w:val="24"/>
          <w:szCs w:val="24"/>
        </w:rPr>
        <w:t xml:space="preserve"> ele alınır. Bu inanç; Allah’ın varlığı ve birliği, peygamberlerin tebliğ ettikleri, ahiret hayatı ve diğer temel esaslar çerçevesinde şekillenir. İmanı kalbî tasdik ile dilsel ikrarın birliği olarak değerlendiren yaklaşımlar, özellikle sözlü beyanın belirleyici rolüne dikkat çeker. Buna göre ikrar, kalpte mevcut olan iman, tasdik veya marifetin dünya hayatında hüküm ifade edebilmesi için sözle </w:t>
      </w:r>
      <w:r w:rsidR="00963F13" w:rsidRPr="00963F13">
        <w:rPr>
          <w:rFonts w:asciiTheme="majorBidi" w:hAnsiTheme="majorBidi" w:cstheme="majorBidi"/>
          <w:sz w:val="24"/>
          <w:szCs w:val="24"/>
        </w:rPr>
        <w:lastRenderedPageBreak/>
        <w:t>dile getirilmesidir. Kişinin sözlü beyanı güçlü bir dayanak olarak kabul edilir ve bu yönüyle İslam hukukunda ik</w:t>
      </w:r>
      <w:r w:rsidR="00963F13">
        <w:rPr>
          <w:rFonts w:asciiTheme="majorBidi" w:hAnsiTheme="majorBidi" w:cstheme="majorBidi"/>
          <w:sz w:val="24"/>
          <w:szCs w:val="24"/>
        </w:rPr>
        <w:t>rar, bir delil niteliği taşır.</w:t>
      </w:r>
      <w:r w:rsidR="00963F13">
        <w:rPr>
          <w:rStyle w:val="DipnotBavurusu"/>
          <w:rFonts w:asciiTheme="majorBidi" w:hAnsiTheme="majorBidi" w:cstheme="majorBidi"/>
          <w:sz w:val="24"/>
          <w:szCs w:val="24"/>
        </w:rPr>
        <w:footnoteReference w:id="16"/>
      </w:r>
      <w:r w:rsidR="00963F13" w:rsidRPr="00963F13">
        <w:rPr>
          <w:rFonts w:asciiTheme="majorBidi" w:hAnsiTheme="majorBidi" w:cstheme="majorBidi"/>
          <w:sz w:val="24"/>
          <w:szCs w:val="24"/>
        </w:rPr>
        <w:t xml:space="preserve"> Bu bağlamda ikrar, aynı zamanda bireyin imanını dış dünyaya açıklaması ve bu doğrultuda toplumsal sorumluluk üstlenmesi anlamına gelir. Ancak ikrarın imanın asli bir unsuru olup olmadığı meselesi, mezhepler arasında tartışmalı bir konu olmayı sürdürmektedir.</w:t>
      </w:r>
    </w:p>
    <w:p w:rsidR="00963F13" w:rsidRDefault="00963F13" w:rsidP="0035398C">
      <w:pPr>
        <w:spacing w:line="360" w:lineRule="auto"/>
        <w:ind w:firstLine="708"/>
        <w:jc w:val="both"/>
        <w:rPr>
          <w:rFonts w:asciiTheme="majorBidi" w:hAnsiTheme="majorBidi" w:cstheme="majorBidi"/>
          <w:sz w:val="24"/>
          <w:szCs w:val="24"/>
        </w:rPr>
      </w:pPr>
      <w:proofErr w:type="spellStart"/>
      <w:r w:rsidRPr="00963F13">
        <w:rPr>
          <w:rFonts w:asciiTheme="majorBidi" w:hAnsiTheme="majorBidi" w:cstheme="majorBidi"/>
          <w:sz w:val="24"/>
          <w:szCs w:val="24"/>
        </w:rPr>
        <w:t>Mürcie</w:t>
      </w:r>
      <w:proofErr w:type="spellEnd"/>
      <w:r w:rsidRPr="00963F13">
        <w:rPr>
          <w:rFonts w:asciiTheme="majorBidi" w:hAnsiTheme="majorBidi" w:cstheme="majorBidi"/>
          <w:sz w:val="24"/>
          <w:szCs w:val="24"/>
        </w:rPr>
        <w:t xml:space="preserve"> ve </w:t>
      </w:r>
      <w:proofErr w:type="spellStart"/>
      <w:r w:rsidRPr="00963F13">
        <w:rPr>
          <w:rFonts w:asciiTheme="majorBidi" w:hAnsiTheme="majorBidi" w:cstheme="majorBidi"/>
          <w:sz w:val="24"/>
          <w:szCs w:val="24"/>
        </w:rPr>
        <w:t>Kerrâmiyye’ye</w:t>
      </w:r>
      <w:proofErr w:type="spellEnd"/>
      <w:r w:rsidRPr="00963F13">
        <w:rPr>
          <w:rFonts w:asciiTheme="majorBidi" w:hAnsiTheme="majorBidi" w:cstheme="majorBidi"/>
          <w:sz w:val="24"/>
          <w:szCs w:val="24"/>
        </w:rPr>
        <w:t xml:space="preserve"> göre iman, Allah’ı, peygamberi ve onun getirdiği esasları aklî olarak bilmek ve bunu s</w:t>
      </w:r>
      <w:r>
        <w:rPr>
          <w:rFonts w:asciiTheme="majorBidi" w:hAnsiTheme="majorBidi" w:cstheme="majorBidi"/>
          <w:sz w:val="24"/>
          <w:szCs w:val="24"/>
        </w:rPr>
        <w:t>özle ifade etmekten ibarettir.</w:t>
      </w:r>
      <w:r>
        <w:rPr>
          <w:rStyle w:val="DipnotBavurusu"/>
          <w:rFonts w:asciiTheme="majorBidi" w:hAnsiTheme="majorBidi" w:cstheme="majorBidi"/>
          <w:sz w:val="24"/>
          <w:szCs w:val="24"/>
        </w:rPr>
        <w:footnoteReference w:id="17"/>
      </w:r>
      <w:r w:rsidRPr="00963F13">
        <w:rPr>
          <w:rFonts w:asciiTheme="majorBidi" w:hAnsiTheme="majorBidi" w:cstheme="majorBidi"/>
          <w:sz w:val="24"/>
          <w:szCs w:val="24"/>
        </w:rPr>
        <w:t xml:space="preserve"> Özellikle </w:t>
      </w:r>
      <w:proofErr w:type="spellStart"/>
      <w:r w:rsidRPr="00963F13">
        <w:rPr>
          <w:rFonts w:asciiTheme="majorBidi" w:hAnsiTheme="majorBidi" w:cstheme="majorBidi"/>
          <w:sz w:val="24"/>
          <w:szCs w:val="24"/>
        </w:rPr>
        <w:t>Kerrâmiyye</w:t>
      </w:r>
      <w:proofErr w:type="spellEnd"/>
      <w:r w:rsidRPr="00963F13">
        <w:rPr>
          <w:rFonts w:asciiTheme="majorBidi" w:hAnsiTheme="majorBidi" w:cstheme="majorBidi"/>
          <w:sz w:val="24"/>
          <w:szCs w:val="24"/>
        </w:rPr>
        <w:t xml:space="preserve">, kelime-i </w:t>
      </w:r>
      <w:proofErr w:type="spellStart"/>
      <w:r w:rsidRPr="00963F13">
        <w:rPr>
          <w:rFonts w:asciiTheme="majorBidi" w:hAnsiTheme="majorBidi" w:cstheme="majorBidi"/>
          <w:sz w:val="24"/>
          <w:szCs w:val="24"/>
        </w:rPr>
        <w:t>şehâdetin</w:t>
      </w:r>
      <w:proofErr w:type="spellEnd"/>
      <w:r w:rsidRPr="00963F13">
        <w:rPr>
          <w:rFonts w:asciiTheme="majorBidi" w:hAnsiTheme="majorBidi" w:cstheme="majorBidi"/>
          <w:sz w:val="24"/>
          <w:szCs w:val="24"/>
        </w:rPr>
        <w:t xml:space="preserve"> telaffuz edilmesini doğrudan imanın kendisi olarak kabul eder. Bu yaklaşımı temellendirirken, sahabe uygulamasını örnek gösterirler. Onlara göre sahabe ve ardından gelen </w:t>
      </w:r>
      <w:proofErr w:type="spellStart"/>
      <w:r w:rsidRPr="00963F13">
        <w:rPr>
          <w:rFonts w:asciiTheme="majorBidi" w:hAnsiTheme="majorBidi" w:cstheme="majorBidi"/>
          <w:sz w:val="24"/>
          <w:szCs w:val="24"/>
        </w:rPr>
        <w:t>tâbiûn</w:t>
      </w:r>
      <w:proofErr w:type="spellEnd"/>
      <w:r w:rsidRPr="00963F13">
        <w:rPr>
          <w:rFonts w:asciiTheme="majorBidi" w:hAnsiTheme="majorBidi" w:cstheme="majorBidi"/>
          <w:sz w:val="24"/>
          <w:szCs w:val="24"/>
        </w:rPr>
        <w:t xml:space="preserve"> nesli, kelime-i </w:t>
      </w:r>
      <w:proofErr w:type="spellStart"/>
      <w:r w:rsidRPr="00963F13">
        <w:rPr>
          <w:rFonts w:asciiTheme="majorBidi" w:hAnsiTheme="majorBidi" w:cstheme="majorBidi"/>
          <w:sz w:val="24"/>
          <w:szCs w:val="24"/>
        </w:rPr>
        <w:t>şehâdet</w:t>
      </w:r>
      <w:proofErr w:type="spellEnd"/>
      <w:r w:rsidRPr="00963F13">
        <w:rPr>
          <w:rFonts w:asciiTheme="majorBidi" w:hAnsiTheme="majorBidi" w:cstheme="majorBidi"/>
          <w:sz w:val="24"/>
          <w:szCs w:val="24"/>
        </w:rPr>
        <w:t xml:space="preserve"> getiren kimsenin beyanını yeterli görmüş; ayrıca onun kalbî tasdiki veya amellerini</w:t>
      </w:r>
      <w:r>
        <w:rPr>
          <w:rFonts w:asciiTheme="majorBidi" w:hAnsiTheme="majorBidi" w:cstheme="majorBidi"/>
          <w:sz w:val="24"/>
          <w:szCs w:val="24"/>
        </w:rPr>
        <w:t xml:space="preserve"> sorgulama yoluna gitmemiştir.</w:t>
      </w:r>
      <w:r>
        <w:rPr>
          <w:rStyle w:val="DipnotBavurusu"/>
          <w:rFonts w:asciiTheme="majorBidi" w:hAnsiTheme="majorBidi" w:cstheme="majorBidi"/>
          <w:sz w:val="24"/>
          <w:szCs w:val="24"/>
        </w:rPr>
        <w:footnoteReference w:id="18"/>
      </w:r>
    </w:p>
    <w:p w:rsidR="00367DCF" w:rsidRDefault="00367DCF" w:rsidP="00367DCF">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2.2.  İmanın Tasdik,</w:t>
      </w:r>
      <w:r w:rsidRPr="00367DCF">
        <w:rPr>
          <w:rFonts w:asciiTheme="majorBidi" w:hAnsiTheme="majorBidi" w:cstheme="majorBidi"/>
          <w:b/>
          <w:bCs/>
          <w:sz w:val="24"/>
          <w:szCs w:val="24"/>
        </w:rPr>
        <w:t xml:space="preserve"> İkrar </w:t>
      </w:r>
      <w:r>
        <w:rPr>
          <w:rFonts w:asciiTheme="majorBidi" w:hAnsiTheme="majorBidi" w:cstheme="majorBidi"/>
          <w:b/>
          <w:bCs/>
          <w:sz w:val="24"/>
          <w:szCs w:val="24"/>
        </w:rPr>
        <w:t xml:space="preserve">ve Amel </w:t>
      </w:r>
      <w:r w:rsidRPr="00367DCF">
        <w:rPr>
          <w:rFonts w:asciiTheme="majorBidi" w:hAnsiTheme="majorBidi" w:cstheme="majorBidi"/>
          <w:b/>
          <w:bCs/>
          <w:sz w:val="24"/>
          <w:szCs w:val="24"/>
        </w:rPr>
        <w:t>Boyutu</w:t>
      </w:r>
    </w:p>
    <w:p w:rsidR="0035398C" w:rsidRDefault="00367DCF" w:rsidP="0035398C">
      <w:pPr>
        <w:spacing w:line="360" w:lineRule="auto"/>
        <w:ind w:firstLine="708"/>
        <w:jc w:val="both"/>
        <w:rPr>
          <w:rFonts w:asciiTheme="majorBidi" w:hAnsiTheme="majorBidi" w:cstheme="majorBidi"/>
          <w:sz w:val="24"/>
          <w:szCs w:val="24"/>
        </w:rPr>
      </w:pPr>
      <w:r w:rsidRPr="00BD7877">
        <w:rPr>
          <w:rFonts w:asciiTheme="majorBidi" w:hAnsiTheme="majorBidi" w:cstheme="majorBidi"/>
          <w:sz w:val="24"/>
          <w:szCs w:val="24"/>
        </w:rPr>
        <w:t>İman ve amel kavramları, İslam inancının merkezinde yer alan, din nazarında kişinin konumun</w:t>
      </w:r>
      <w:r w:rsidR="00F23BBF">
        <w:rPr>
          <w:rFonts w:asciiTheme="majorBidi" w:hAnsiTheme="majorBidi" w:cstheme="majorBidi"/>
          <w:sz w:val="24"/>
          <w:szCs w:val="24"/>
        </w:rPr>
        <w:t>u belirleyen iki ana unsurdur. İ</w:t>
      </w:r>
      <w:r w:rsidRPr="00BD7877">
        <w:rPr>
          <w:rFonts w:asciiTheme="majorBidi" w:hAnsiTheme="majorBidi" w:cstheme="majorBidi"/>
          <w:sz w:val="24"/>
          <w:szCs w:val="24"/>
        </w:rPr>
        <w:t xml:space="preserve">manın soyut bir kavram olması, Kur’an ve sünnette amel ile ilişkilendirilmesi, iman tanımında farklı yorumların yapılmasına yol açmıştır. Bu sebeple, bazı </w:t>
      </w:r>
      <w:proofErr w:type="gramStart"/>
      <w:r w:rsidRPr="00BD7877">
        <w:rPr>
          <w:rFonts w:asciiTheme="majorBidi" w:hAnsiTheme="majorBidi" w:cstheme="majorBidi"/>
          <w:sz w:val="24"/>
          <w:szCs w:val="24"/>
        </w:rPr>
        <w:t>alimler</w:t>
      </w:r>
      <w:proofErr w:type="gramEnd"/>
      <w:r w:rsidRPr="00BD7877">
        <w:rPr>
          <w:rFonts w:asciiTheme="majorBidi" w:hAnsiTheme="majorBidi" w:cstheme="majorBidi"/>
          <w:sz w:val="24"/>
          <w:szCs w:val="24"/>
        </w:rPr>
        <w:t xml:space="preserve"> amelin imanın bir parçası olduğunu kabul ederken bazıları amelin imana dahil edilmemesi gerektiğini ortaya koymuşlardır. </w:t>
      </w:r>
      <w:r w:rsidR="003B23DA" w:rsidRPr="00BD7877">
        <w:rPr>
          <w:rFonts w:asciiTheme="majorBidi" w:hAnsiTheme="majorBidi" w:cstheme="majorBidi"/>
          <w:sz w:val="24"/>
          <w:szCs w:val="24"/>
        </w:rPr>
        <w:t xml:space="preserve">Hariciler, </w:t>
      </w:r>
      <w:proofErr w:type="spellStart"/>
      <w:r w:rsidR="003B23DA" w:rsidRPr="00BD7877">
        <w:rPr>
          <w:rFonts w:asciiTheme="majorBidi" w:hAnsiTheme="majorBidi" w:cstheme="majorBidi"/>
          <w:sz w:val="24"/>
          <w:szCs w:val="24"/>
        </w:rPr>
        <w:t>Mu‘tezile</w:t>
      </w:r>
      <w:proofErr w:type="spellEnd"/>
      <w:r w:rsidR="003B23DA" w:rsidRPr="00BD7877">
        <w:rPr>
          <w:rFonts w:asciiTheme="majorBidi" w:hAnsiTheme="majorBidi" w:cstheme="majorBidi"/>
          <w:sz w:val="24"/>
          <w:szCs w:val="24"/>
        </w:rPr>
        <w:t xml:space="preserve">, Şia, </w:t>
      </w:r>
      <w:proofErr w:type="spellStart"/>
      <w:r w:rsidR="003B23DA" w:rsidRPr="00BD7877">
        <w:rPr>
          <w:rFonts w:asciiTheme="majorBidi" w:hAnsiTheme="majorBidi" w:cstheme="majorBidi"/>
          <w:sz w:val="24"/>
          <w:szCs w:val="24"/>
        </w:rPr>
        <w:t>Zeydiyye</w:t>
      </w:r>
      <w:proofErr w:type="spellEnd"/>
      <w:r w:rsidR="003B23DA" w:rsidRPr="00BD7877">
        <w:rPr>
          <w:rFonts w:asciiTheme="majorBidi" w:hAnsiTheme="majorBidi" w:cstheme="majorBidi"/>
          <w:sz w:val="24"/>
          <w:szCs w:val="24"/>
        </w:rPr>
        <w:t xml:space="preserve"> ile </w:t>
      </w:r>
      <w:proofErr w:type="spellStart"/>
      <w:r w:rsidR="003B23DA" w:rsidRPr="00BD7877">
        <w:rPr>
          <w:rFonts w:asciiTheme="majorBidi" w:hAnsiTheme="majorBidi" w:cstheme="majorBidi"/>
          <w:sz w:val="24"/>
          <w:szCs w:val="24"/>
        </w:rPr>
        <w:t>Ehl</w:t>
      </w:r>
      <w:proofErr w:type="spellEnd"/>
      <w:r w:rsidR="003B23DA" w:rsidRPr="00BD7877">
        <w:rPr>
          <w:rFonts w:asciiTheme="majorBidi" w:hAnsiTheme="majorBidi" w:cstheme="majorBidi"/>
          <w:sz w:val="24"/>
          <w:szCs w:val="24"/>
        </w:rPr>
        <w:t xml:space="preserve">-i hadis ve </w:t>
      </w:r>
      <w:proofErr w:type="spellStart"/>
      <w:r w:rsidR="003B23DA" w:rsidRPr="00BD7877">
        <w:rPr>
          <w:rFonts w:asciiTheme="majorBidi" w:hAnsiTheme="majorBidi" w:cstheme="majorBidi"/>
          <w:sz w:val="24"/>
          <w:szCs w:val="24"/>
        </w:rPr>
        <w:t>Selefî</w:t>
      </w:r>
      <w:proofErr w:type="spellEnd"/>
      <w:r w:rsidR="003B23DA" w:rsidRPr="00BD7877">
        <w:rPr>
          <w:rFonts w:asciiTheme="majorBidi" w:hAnsiTheme="majorBidi" w:cstheme="majorBidi"/>
          <w:sz w:val="24"/>
          <w:szCs w:val="24"/>
        </w:rPr>
        <w:t xml:space="preserve"> anlayışa göre iman; kalp ile inanmak, dil ile bunu ifade etmek ve davranışlarla (amel ile) ortaya koymaktan oluşur.</w:t>
      </w:r>
      <w:r w:rsidR="005864D1" w:rsidRPr="00BD7877">
        <w:rPr>
          <w:rStyle w:val="DipnotBavurusu"/>
          <w:rFonts w:asciiTheme="majorBidi" w:hAnsiTheme="majorBidi" w:cstheme="majorBidi"/>
          <w:sz w:val="24"/>
          <w:szCs w:val="24"/>
        </w:rPr>
        <w:footnoteReference w:id="19"/>
      </w:r>
      <w:r w:rsidR="005864D1" w:rsidRPr="00BD7877">
        <w:rPr>
          <w:rFonts w:asciiTheme="majorBidi" w:hAnsiTheme="majorBidi" w:cstheme="majorBidi"/>
          <w:sz w:val="24"/>
          <w:szCs w:val="24"/>
        </w:rPr>
        <w:t xml:space="preserve"> Bu anlayışa göre bahsi geçen mezhepler imanın tasdik, ikrar ve amel olmak üzere üç rüknü bulunur. </w:t>
      </w:r>
      <w:r w:rsidR="00F23BBF">
        <w:rPr>
          <w:rFonts w:asciiTheme="majorBidi" w:hAnsiTheme="majorBidi" w:cstheme="majorBidi"/>
          <w:sz w:val="24"/>
          <w:szCs w:val="24"/>
        </w:rPr>
        <w:t>B</w:t>
      </w:r>
      <w:r w:rsidR="005864D1" w:rsidRPr="00BD7877">
        <w:rPr>
          <w:rFonts w:asciiTheme="majorBidi" w:hAnsiTheme="majorBidi" w:cstheme="majorBidi"/>
          <w:sz w:val="24"/>
          <w:szCs w:val="24"/>
        </w:rPr>
        <w:t>ahsi geçen mezhepler temelde aynı görüşü savunsalar da</w:t>
      </w:r>
      <w:r w:rsidR="00BD7877" w:rsidRPr="00BD7877">
        <w:rPr>
          <w:rFonts w:asciiTheme="majorBidi" w:hAnsiTheme="majorBidi" w:cstheme="majorBidi"/>
          <w:sz w:val="24"/>
          <w:szCs w:val="24"/>
        </w:rPr>
        <w:t xml:space="preserve"> meselenin detaylarında farklılıklara sahiptirler. </w:t>
      </w:r>
    </w:p>
    <w:p w:rsidR="00367DCF" w:rsidRDefault="00BD7877" w:rsidP="0035398C">
      <w:pPr>
        <w:spacing w:line="360" w:lineRule="auto"/>
        <w:ind w:firstLine="708"/>
        <w:jc w:val="both"/>
        <w:rPr>
          <w:rFonts w:asciiTheme="majorBidi" w:hAnsiTheme="majorBidi" w:cstheme="majorBidi"/>
          <w:sz w:val="24"/>
          <w:szCs w:val="24"/>
        </w:rPr>
      </w:pPr>
      <w:r w:rsidRPr="00BD7877">
        <w:rPr>
          <w:rFonts w:asciiTheme="majorBidi" w:hAnsiTheme="majorBidi" w:cstheme="majorBidi"/>
          <w:sz w:val="24"/>
          <w:szCs w:val="24"/>
        </w:rPr>
        <w:t xml:space="preserve">Hariciler, iman konusunu Müslüman toplumda ilk kez tartışma gündemine taşıyan grup olarak öne çıkar. Onların iman anlayışında en dikkat çekici nokta, sözlü beyan ya da kalpteki tasdikten çok, kişinin davranışlarına ağırlık vermeleridir. Namaz, oruç, zekât gibi ibadetlerin yanı sıra dürüstlük ve adalet gibi ahlaki ilkeleri de imanın ayrılmaz bir parçası olarak görmüşlerdir. Bu yaklaşıma göre iman sadece kalpte inanmakla sınırlı değildir; kalp ile tasdik, dil ile ifade ve fiillerle ortaya konan bir bütündür. Ayrıca Hariciler, günahları büyük ya da küçük </w:t>
      </w:r>
      <w:r w:rsidRPr="00BD7877">
        <w:rPr>
          <w:rFonts w:asciiTheme="majorBidi" w:hAnsiTheme="majorBidi" w:cstheme="majorBidi"/>
          <w:sz w:val="24"/>
          <w:szCs w:val="24"/>
        </w:rPr>
        <w:lastRenderedPageBreak/>
        <w:t>şeklinde ayırmamış; daha çok günahın kişiyi götüreceği sonuca göre değerlendirilmesi gerektiğini savunmuşlardır.</w:t>
      </w:r>
      <w:r w:rsidRPr="00BD7877">
        <w:rPr>
          <w:rStyle w:val="DipnotBavurusu"/>
          <w:rFonts w:asciiTheme="majorBidi" w:hAnsiTheme="majorBidi" w:cstheme="majorBidi"/>
          <w:sz w:val="24"/>
          <w:szCs w:val="24"/>
        </w:rPr>
        <w:footnoteReference w:id="20"/>
      </w:r>
      <w:r w:rsidR="0035398C">
        <w:rPr>
          <w:rFonts w:asciiTheme="majorBidi" w:hAnsiTheme="majorBidi" w:cstheme="majorBidi"/>
          <w:sz w:val="24"/>
          <w:szCs w:val="24"/>
        </w:rPr>
        <w:t xml:space="preserve"> </w:t>
      </w:r>
      <w:proofErr w:type="spellStart"/>
      <w:r w:rsidR="00F23BBF" w:rsidRPr="00F23BBF">
        <w:rPr>
          <w:rFonts w:asciiTheme="majorBidi" w:hAnsiTheme="majorBidi" w:cstheme="majorBidi"/>
          <w:sz w:val="24"/>
          <w:szCs w:val="24"/>
        </w:rPr>
        <w:t>Mu‘tezile’ye</w:t>
      </w:r>
      <w:proofErr w:type="spellEnd"/>
      <w:r w:rsidR="00F23BBF" w:rsidRPr="00F23BBF">
        <w:rPr>
          <w:rFonts w:asciiTheme="majorBidi" w:hAnsiTheme="majorBidi" w:cstheme="majorBidi"/>
          <w:sz w:val="24"/>
          <w:szCs w:val="24"/>
        </w:rPr>
        <w:t xml:space="preserve"> göre, dinî emirlerin yerine getirilmesi ve yasaklardan kaçınılması imanın temel unsurlarından biridir. Bu anlayış çerçevesinde zina, adam öldürme, hırsızlık, faiz ve yalan gibi büyük günahları işleyen kimseler ne kâfir ne de mümin olarak kabul edilir. </w:t>
      </w:r>
      <w:proofErr w:type="spellStart"/>
      <w:r w:rsidR="00F23BBF" w:rsidRPr="00F23BBF">
        <w:rPr>
          <w:rFonts w:asciiTheme="majorBidi" w:hAnsiTheme="majorBidi" w:cstheme="majorBidi"/>
          <w:sz w:val="24"/>
          <w:szCs w:val="24"/>
        </w:rPr>
        <w:t>Mu‘tezile</w:t>
      </w:r>
      <w:proofErr w:type="spellEnd"/>
      <w:r w:rsidR="00F23BBF" w:rsidRPr="00F23BBF">
        <w:rPr>
          <w:rFonts w:asciiTheme="majorBidi" w:hAnsiTheme="majorBidi" w:cstheme="majorBidi"/>
          <w:sz w:val="24"/>
          <w:szCs w:val="24"/>
        </w:rPr>
        <w:t>, bu durumdaki kişiler için “</w:t>
      </w:r>
      <w:proofErr w:type="spellStart"/>
      <w:r w:rsidR="00F23BBF" w:rsidRPr="00F23BBF">
        <w:rPr>
          <w:rFonts w:asciiTheme="majorBidi" w:hAnsiTheme="majorBidi" w:cstheme="majorBidi"/>
          <w:sz w:val="24"/>
          <w:szCs w:val="24"/>
        </w:rPr>
        <w:t>fasık</w:t>
      </w:r>
      <w:proofErr w:type="spellEnd"/>
      <w:r w:rsidR="00F23BBF" w:rsidRPr="00F23BBF">
        <w:rPr>
          <w:rFonts w:asciiTheme="majorBidi" w:hAnsiTheme="majorBidi" w:cstheme="majorBidi"/>
          <w:sz w:val="24"/>
          <w:szCs w:val="24"/>
        </w:rPr>
        <w:t xml:space="preserve">” nitelemesini kullanmış ve onların iman ile küfür arasında bir konumda bulunduğunu ifade etmiştir. Bu görüş, “el-Menzile </w:t>
      </w:r>
      <w:proofErr w:type="spellStart"/>
      <w:r w:rsidR="00F23BBF" w:rsidRPr="00F23BBF">
        <w:rPr>
          <w:rFonts w:asciiTheme="majorBidi" w:hAnsiTheme="majorBidi" w:cstheme="majorBidi"/>
          <w:sz w:val="24"/>
          <w:szCs w:val="24"/>
        </w:rPr>
        <w:t>beyne’l-Menzileteyn</w:t>
      </w:r>
      <w:proofErr w:type="spellEnd"/>
      <w:r w:rsidR="00F23BBF" w:rsidRPr="00F23BBF">
        <w:rPr>
          <w:rFonts w:asciiTheme="majorBidi" w:hAnsiTheme="majorBidi" w:cstheme="majorBidi"/>
          <w:sz w:val="24"/>
          <w:szCs w:val="24"/>
        </w:rPr>
        <w:t>” kavramıyla sistematik bir öğreti haline getirilmiştir.</w:t>
      </w:r>
      <w:r w:rsidR="00F23BBF">
        <w:rPr>
          <w:rStyle w:val="DipnotBavurusu"/>
          <w:rFonts w:asciiTheme="majorBidi" w:hAnsiTheme="majorBidi" w:cstheme="majorBidi"/>
          <w:sz w:val="24"/>
          <w:szCs w:val="24"/>
        </w:rPr>
        <w:footnoteReference w:id="21"/>
      </w:r>
      <w:r w:rsidR="00F23BBF">
        <w:rPr>
          <w:rFonts w:asciiTheme="majorBidi" w:hAnsiTheme="majorBidi" w:cstheme="majorBidi"/>
          <w:sz w:val="24"/>
          <w:szCs w:val="24"/>
        </w:rPr>
        <w:t xml:space="preserve"> Son olarak selef </w:t>
      </w:r>
      <w:proofErr w:type="gramStart"/>
      <w:r w:rsidR="00F23BBF">
        <w:rPr>
          <w:rFonts w:asciiTheme="majorBidi" w:hAnsiTheme="majorBidi" w:cstheme="majorBidi"/>
          <w:sz w:val="24"/>
          <w:szCs w:val="24"/>
        </w:rPr>
        <w:t>alimleri</w:t>
      </w:r>
      <w:proofErr w:type="gramEnd"/>
      <w:r w:rsidR="00F23BBF">
        <w:rPr>
          <w:rFonts w:asciiTheme="majorBidi" w:hAnsiTheme="majorBidi" w:cstheme="majorBidi"/>
          <w:sz w:val="24"/>
          <w:szCs w:val="24"/>
        </w:rPr>
        <w:t xml:space="preserve"> ise imanı; kalp ile tasdik, dil ile ikrar ve uzuvlarla ameldir tanımlaması yapmışlardır.</w:t>
      </w:r>
      <w:r w:rsidR="00F23BBF">
        <w:rPr>
          <w:rStyle w:val="DipnotBavurusu"/>
          <w:rFonts w:asciiTheme="majorBidi" w:hAnsiTheme="majorBidi" w:cstheme="majorBidi"/>
          <w:sz w:val="24"/>
          <w:szCs w:val="24"/>
        </w:rPr>
        <w:footnoteReference w:id="22"/>
      </w:r>
      <w:r w:rsidR="00F23BBF">
        <w:rPr>
          <w:rFonts w:asciiTheme="majorBidi" w:hAnsiTheme="majorBidi" w:cstheme="majorBidi"/>
          <w:sz w:val="24"/>
          <w:szCs w:val="24"/>
        </w:rPr>
        <w:t xml:space="preserve"> </w:t>
      </w:r>
      <w:r w:rsidR="00F23BBF" w:rsidRPr="00F23BBF">
        <w:rPr>
          <w:rFonts w:asciiTheme="majorBidi" w:hAnsiTheme="majorBidi" w:cstheme="majorBidi"/>
          <w:sz w:val="24"/>
          <w:szCs w:val="24"/>
        </w:rPr>
        <w:t xml:space="preserve">Bununla birlikte, onlar Hariciler ve </w:t>
      </w:r>
      <w:proofErr w:type="spellStart"/>
      <w:r w:rsidR="00F23BBF" w:rsidRPr="00F23BBF">
        <w:rPr>
          <w:rFonts w:asciiTheme="majorBidi" w:hAnsiTheme="majorBidi" w:cstheme="majorBidi"/>
          <w:sz w:val="24"/>
          <w:szCs w:val="24"/>
        </w:rPr>
        <w:t>Mu‘tezile</w:t>
      </w:r>
      <w:proofErr w:type="spellEnd"/>
      <w:r w:rsidR="00F23BBF" w:rsidRPr="00F23BBF">
        <w:rPr>
          <w:rFonts w:asciiTheme="majorBidi" w:hAnsiTheme="majorBidi" w:cstheme="majorBidi"/>
          <w:sz w:val="24"/>
          <w:szCs w:val="24"/>
        </w:rPr>
        <w:t xml:space="preserve"> gibi, büyük günah işleyen bir kimsenin tövbe etmediği takdirde ebediyen cehennemde kalacağını kabul etmezler. Aynı şekilde, büyük günah işleyen kişinin imandan çıkacağı yönündeki Haricilerin görüşünü de benimsemeyerek onlardan ayrılırlar. Ameli imanın bir parçası olarak değerlendirdikleri için, imanın kişiden kişiye artıp eksileb</w:t>
      </w:r>
      <w:r w:rsidR="00F23BBF">
        <w:rPr>
          <w:rFonts w:asciiTheme="majorBidi" w:hAnsiTheme="majorBidi" w:cstheme="majorBidi"/>
          <w:sz w:val="24"/>
          <w:szCs w:val="24"/>
        </w:rPr>
        <w:t xml:space="preserve">ileceğini ileri sürmüşlerdir. </w:t>
      </w:r>
      <w:r w:rsidR="00F23BBF">
        <w:rPr>
          <w:rStyle w:val="DipnotBavurusu"/>
          <w:rFonts w:asciiTheme="majorBidi" w:hAnsiTheme="majorBidi" w:cstheme="majorBidi"/>
          <w:sz w:val="24"/>
          <w:szCs w:val="24"/>
        </w:rPr>
        <w:footnoteReference w:id="23"/>
      </w:r>
    </w:p>
    <w:p w:rsidR="009B5D37" w:rsidRPr="00DB7456" w:rsidRDefault="009B5D37" w:rsidP="00367DCF">
      <w:pPr>
        <w:spacing w:line="360" w:lineRule="auto"/>
        <w:jc w:val="both"/>
        <w:rPr>
          <w:rFonts w:asciiTheme="majorBidi" w:hAnsiTheme="majorBidi" w:cstheme="majorBidi"/>
          <w:b/>
          <w:bCs/>
          <w:sz w:val="24"/>
          <w:szCs w:val="24"/>
        </w:rPr>
      </w:pPr>
      <w:r w:rsidRPr="00DB7456">
        <w:rPr>
          <w:rFonts w:asciiTheme="majorBidi" w:hAnsiTheme="majorBidi" w:cstheme="majorBidi"/>
          <w:b/>
          <w:bCs/>
          <w:sz w:val="24"/>
          <w:szCs w:val="24"/>
        </w:rPr>
        <w:t>3. İman ve Ahlak İlişkisi</w:t>
      </w:r>
    </w:p>
    <w:p w:rsidR="009C48CF" w:rsidRPr="00C370C9" w:rsidRDefault="009C48CF" w:rsidP="0035398C">
      <w:pPr>
        <w:spacing w:line="360" w:lineRule="auto"/>
        <w:ind w:firstLine="708"/>
        <w:jc w:val="both"/>
        <w:rPr>
          <w:rFonts w:asciiTheme="majorBidi" w:hAnsiTheme="majorBidi" w:cstheme="majorBidi"/>
          <w:sz w:val="24"/>
          <w:szCs w:val="24"/>
        </w:rPr>
      </w:pPr>
      <w:r w:rsidRPr="00C370C9">
        <w:rPr>
          <w:rFonts w:asciiTheme="majorBidi" w:hAnsiTheme="majorBidi" w:cstheme="majorBidi"/>
          <w:sz w:val="24"/>
          <w:szCs w:val="24"/>
        </w:rPr>
        <w:t>Din; iman, ibadet ve ahlâk ilkelerinin birbirini tamamladığı bütüncül bir yapıya sahiptir. Bu çerçevede iman olgusu, yalnızca bireysel bir inanç alanı olmayıp ahlâk, adalet ve ibadetle kurduğu çok yönlü ilişkilerle anlam kazanmaktadır. Kur’an ise insanın Allah’la, evrenle, diğer insanlarla ve kendi benliğiyle olan ilişkilerini düzenleyen bir perspektif sunarak; dünya ve ahiret saadetini hedefleyen, aşırılıklardan uzak ve denge esasına dayalı bir yaşam anlayışı inşa etmeyi amaçlamaktadır.</w:t>
      </w:r>
    </w:p>
    <w:p w:rsidR="00FB544B" w:rsidRPr="00C370C9" w:rsidRDefault="00FB544B" w:rsidP="00C370C9">
      <w:pPr>
        <w:spacing w:line="360" w:lineRule="auto"/>
        <w:jc w:val="both"/>
        <w:rPr>
          <w:rFonts w:asciiTheme="majorBidi" w:hAnsiTheme="majorBidi" w:cstheme="majorBidi"/>
          <w:b/>
          <w:bCs/>
          <w:sz w:val="24"/>
          <w:szCs w:val="24"/>
        </w:rPr>
      </w:pPr>
      <w:r w:rsidRPr="00C370C9">
        <w:rPr>
          <w:rFonts w:asciiTheme="majorBidi" w:hAnsiTheme="majorBidi" w:cstheme="majorBidi"/>
          <w:b/>
          <w:bCs/>
          <w:sz w:val="24"/>
          <w:szCs w:val="24"/>
        </w:rPr>
        <w:t>3.1.</w:t>
      </w:r>
      <w:r w:rsidRPr="00C370C9">
        <w:rPr>
          <w:b/>
          <w:bCs/>
        </w:rPr>
        <w:t xml:space="preserve"> </w:t>
      </w:r>
      <w:r w:rsidRPr="00C370C9">
        <w:rPr>
          <w:rFonts w:asciiTheme="majorBidi" w:hAnsiTheme="majorBidi" w:cstheme="majorBidi"/>
          <w:b/>
          <w:bCs/>
          <w:sz w:val="24"/>
          <w:szCs w:val="24"/>
        </w:rPr>
        <w:t>Allah İnancının Ahlaki Davranış Üzerindeki Etkisi</w:t>
      </w:r>
    </w:p>
    <w:p w:rsidR="00C370C9" w:rsidRPr="00C370C9" w:rsidRDefault="00C370C9" w:rsidP="0035398C">
      <w:pPr>
        <w:spacing w:line="360" w:lineRule="auto"/>
        <w:ind w:firstLine="708"/>
        <w:jc w:val="both"/>
        <w:rPr>
          <w:rFonts w:asciiTheme="majorBidi" w:hAnsiTheme="majorBidi" w:cstheme="majorBidi"/>
          <w:sz w:val="24"/>
          <w:szCs w:val="24"/>
        </w:rPr>
      </w:pPr>
      <w:r w:rsidRPr="00C370C9">
        <w:rPr>
          <w:rFonts w:asciiTheme="majorBidi" w:hAnsiTheme="majorBidi" w:cstheme="majorBidi"/>
          <w:sz w:val="24"/>
          <w:szCs w:val="24"/>
        </w:rPr>
        <w:t xml:space="preserve">Toplumlar, tarihsel süreç boyunca oluşturdukları gelenekler, örfler, hukuk kuralları ve kültürel değerler aracılığıyla bireylerin davranışlarını düzenleyen çeşitli ahlâkî ölçütler geliştirmişlerdir. Bu ölçütler sayesinde toplumsal düzenin korunması, bireylerin birlikte yaşama bilinci kazanması ve sosyal uyumun sağlanması amaçlanmıştır. Bununla birlikte ahlâkın şekillenmesinde en önemli unsurlardan biri de dinî inançlardır. Pek çok din, bireyin hem bireysel hem de toplumsal hayatını düzenleyen ahlâkî ilkeler ortaya koyarak doğru ve yanlışın sınırlarını belirlemektedir. Özellikle İslam dini, ahlâkı ilahî iradeye dayandırmak suretiyle </w:t>
      </w:r>
      <w:r w:rsidRPr="00C370C9">
        <w:rPr>
          <w:rFonts w:asciiTheme="majorBidi" w:hAnsiTheme="majorBidi" w:cstheme="majorBidi"/>
          <w:sz w:val="24"/>
          <w:szCs w:val="24"/>
        </w:rPr>
        <w:lastRenderedPageBreak/>
        <w:t>insanın hakikate ulaşmasına ve toplum içerisinde dengeli bir yaşam sürmesine rehberlik etmektedir.</w:t>
      </w:r>
    </w:p>
    <w:p w:rsidR="00C370C9" w:rsidRPr="00C370C9" w:rsidRDefault="00C370C9" w:rsidP="0035398C">
      <w:pPr>
        <w:spacing w:line="360" w:lineRule="auto"/>
        <w:ind w:firstLine="708"/>
        <w:jc w:val="both"/>
        <w:rPr>
          <w:rFonts w:asciiTheme="majorBidi" w:hAnsiTheme="majorBidi" w:cstheme="majorBidi"/>
          <w:sz w:val="24"/>
          <w:szCs w:val="24"/>
        </w:rPr>
      </w:pPr>
      <w:r w:rsidRPr="00C370C9">
        <w:rPr>
          <w:rFonts w:asciiTheme="majorBidi" w:hAnsiTheme="majorBidi" w:cstheme="majorBidi"/>
          <w:sz w:val="24"/>
          <w:szCs w:val="24"/>
        </w:rPr>
        <w:t>Tanrı olarak kabul edilen ve kutsallık atfedilen yüce varlık, insanlık tarihi boyunca bütün inanç sistemlerinde hayatın anlamını belirleyen en üstün güç olarak tasavvur edilmiştir. İnsanlar, varlığını kabul ettikleri bu aşkın kudrete yönelmiş; beklenti, umut ve taleplerini ona arz etmişlerdir. Bu nedenle tarih boyunca hemen her toplumda bir yüce varlık veya Allah inan</w:t>
      </w:r>
      <w:r>
        <w:rPr>
          <w:rFonts w:asciiTheme="majorBidi" w:hAnsiTheme="majorBidi" w:cstheme="majorBidi"/>
          <w:sz w:val="24"/>
          <w:szCs w:val="24"/>
        </w:rPr>
        <w:t>cının bulunduğu görülmektedir.</w:t>
      </w:r>
      <w:r>
        <w:rPr>
          <w:rStyle w:val="DipnotBavurusu"/>
          <w:rFonts w:asciiTheme="majorBidi" w:hAnsiTheme="majorBidi" w:cstheme="majorBidi"/>
          <w:sz w:val="24"/>
          <w:szCs w:val="24"/>
        </w:rPr>
        <w:footnoteReference w:id="24"/>
      </w:r>
      <w:r w:rsidRPr="00C370C9">
        <w:rPr>
          <w:rFonts w:asciiTheme="majorBidi" w:hAnsiTheme="majorBidi" w:cstheme="majorBidi"/>
          <w:sz w:val="24"/>
          <w:szCs w:val="24"/>
        </w:rPr>
        <w:t xml:space="preserve"> Allah’a iman eden birey, yalnızca O’nun varlığını kabul etmekle kalmaz; aynı zamanda gönderdiği emir ve yasakları da benimseyerek hayatını bu ilkelere göre düzenlemekle yükümlü olduğunu düşünür. Çünkü İslam düşüncesinde Allah, hem varlığın hem de dinî ve ahlâk</w:t>
      </w:r>
      <w:r w:rsidR="0058630D">
        <w:rPr>
          <w:rFonts w:asciiTheme="majorBidi" w:hAnsiTheme="majorBidi" w:cstheme="majorBidi"/>
          <w:sz w:val="24"/>
          <w:szCs w:val="24"/>
        </w:rPr>
        <w:t>î hükümlerin nihai kaynağıdır.</w:t>
      </w:r>
      <w:r w:rsidR="0058630D">
        <w:rPr>
          <w:rStyle w:val="DipnotBavurusu"/>
          <w:rFonts w:asciiTheme="majorBidi" w:hAnsiTheme="majorBidi" w:cstheme="majorBidi"/>
          <w:sz w:val="24"/>
          <w:szCs w:val="24"/>
        </w:rPr>
        <w:footnoteReference w:id="25"/>
      </w:r>
    </w:p>
    <w:p w:rsidR="00C370C9" w:rsidRPr="00C370C9" w:rsidRDefault="00C370C9" w:rsidP="0035398C">
      <w:pPr>
        <w:spacing w:line="360" w:lineRule="auto"/>
        <w:ind w:firstLine="708"/>
        <w:jc w:val="both"/>
        <w:rPr>
          <w:rFonts w:asciiTheme="majorBidi" w:hAnsiTheme="majorBidi" w:cstheme="majorBidi"/>
          <w:sz w:val="24"/>
          <w:szCs w:val="24"/>
        </w:rPr>
      </w:pPr>
      <w:r w:rsidRPr="00C370C9">
        <w:rPr>
          <w:rFonts w:asciiTheme="majorBidi" w:hAnsiTheme="majorBidi" w:cstheme="majorBidi"/>
          <w:sz w:val="24"/>
          <w:szCs w:val="24"/>
        </w:rPr>
        <w:t>İnsan, yaratılışı gereği sınırlı ve güçsüz bir varlık olduğunun farkındadır. Acizlik, korku, korunma ihtiyacı ve güven arayışı gibi duygular, bireyi kendisinden üstün ve mutlak kudret sahibi bir varlığa yönelmeye sevk etmektedir. Bu yöneliş, din duygusunun ortaya çıkışındaki temel unsurlardan biri olarak değerlendirilebilir. İnsan, hem kendi varoluşunda hem de kâinatın düzeninde aşkın bir kudretin varlığını hissettikçe, kendisini o kudretin himayesi altında görür ve onunla manevi bir bağ kurar. Söz konusu bağın güçlenmesi, bireyin davranışları üzerinde de doğrudan etkili olmaktadır. İnanç ile davranış arasındaki ilişkinin kuvvetlenmesi sonucunda kişi, benimsediği inancın gerektirdiği ahlâkî ilkelere uygun yaşamaya daha fazla yönelmektedir.</w:t>
      </w:r>
    </w:p>
    <w:p w:rsidR="00FB544B" w:rsidRPr="00C370C9" w:rsidRDefault="00C370C9" w:rsidP="0035398C">
      <w:pPr>
        <w:spacing w:line="360" w:lineRule="auto"/>
        <w:ind w:firstLine="708"/>
        <w:jc w:val="both"/>
        <w:rPr>
          <w:rFonts w:asciiTheme="majorBidi" w:hAnsiTheme="majorBidi" w:cstheme="majorBidi"/>
          <w:sz w:val="24"/>
          <w:szCs w:val="24"/>
        </w:rPr>
      </w:pPr>
      <w:r w:rsidRPr="00C370C9">
        <w:rPr>
          <w:rFonts w:asciiTheme="majorBidi" w:hAnsiTheme="majorBidi" w:cstheme="majorBidi"/>
          <w:sz w:val="24"/>
          <w:szCs w:val="24"/>
        </w:rPr>
        <w:t>Bu bağlamda güçlü bir imana sahip olan birey, hayatını ilahî iradenin gözetimi altında sürdürdüğü bilinciyle hareket eder; davranışlarını yüksek ahlâkî değerlere göre şekillendirir ve kötül</w:t>
      </w:r>
      <w:r w:rsidR="0058630D">
        <w:rPr>
          <w:rFonts w:asciiTheme="majorBidi" w:hAnsiTheme="majorBidi" w:cstheme="majorBidi"/>
          <w:sz w:val="24"/>
          <w:szCs w:val="24"/>
        </w:rPr>
        <w:t>üklerden uzak durmaya çalışır.</w:t>
      </w:r>
      <w:r w:rsidR="0058630D">
        <w:rPr>
          <w:rStyle w:val="DipnotBavurusu"/>
          <w:rFonts w:asciiTheme="majorBidi" w:hAnsiTheme="majorBidi" w:cstheme="majorBidi"/>
          <w:sz w:val="24"/>
          <w:szCs w:val="24"/>
        </w:rPr>
        <w:footnoteReference w:id="26"/>
      </w:r>
      <w:r w:rsidRPr="00C370C9">
        <w:rPr>
          <w:rFonts w:asciiTheme="majorBidi" w:hAnsiTheme="majorBidi" w:cstheme="majorBidi"/>
          <w:sz w:val="24"/>
          <w:szCs w:val="24"/>
        </w:rPr>
        <w:t xml:space="preserve"> Çünkü bireyler, bilişsel ve duygusal olarak benimsedikleri normlarla uyumlu bir yaşam sürme eğilimindedirler. Kişi, davranışlarını inandığı değerlerle uyumlu hâle getirdiğinde içsel tutarlılık hissi kazanmakta; böylece hem kendi vicdanıyla hem de benimsediği değer sistemiyle barışık bir hayat sürmektedir. Bu durum, iman ile ahlâk arasındaki ilişkinin yalnızca teorik değil, aynı zamanda psikolojik ve toplumsal boyutlara da sahip olduğunu göstermektedir.</w:t>
      </w:r>
    </w:p>
    <w:p w:rsidR="009B5D37" w:rsidRPr="00DB7456" w:rsidRDefault="00FB544B" w:rsidP="006800B1">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3.2</w:t>
      </w:r>
      <w:r w:rsidR="00DF2CFB" w:rsidRPr="00DB7456">
        <w:rPr>
          <w:rFonts w:asciiTheme="majorBidi" w:hAnsiTheme="majorBidi" w:cstheme="majorBidi"/>
          <w:b/>
          <w:bCs/>
          <w:sz w:val="24"/>
          <w:szCs w:val="24"/>
        </w:rPr>
        <w:t>. Ahlakın Kaynağı Üzerine Alternatif Yaklaşımlar</w:t>
      </w:r>
    </w:p>
    <w:p w:rsidR="00DF2CFB" w:rsidRPr="00BD7877" w:rsidRDefault="006800B1" w:rsidP="0035398C">
      <w:pPr>
        <w:spacing w:line="360" w:lineRule="auto"/>
        <w:ind w:firstLine="708"/>
        <w:jc w:val="both"/>
        <w:rPr>
          <w:rFonts w:asciiTheme="majorBidi" w:hAnsiTheme="majorBidi" w:cstheme="majorBidi"/>
          <w:sz w:val="24"/>
          <w:szCs w:val="24"/>
        </w:rPr>
      </w:pPr>
      <w:r w:rsidRPr="006800B1">
        <w:rPr>
          <w:rFonts w:asciiTheme="majorBidi" w:hAnsiTheme="majorBidi" w:cstheme="majorBidi"/>
          <w:sz w:val="24"/>
          <w:szCs w:val="24"/>
        </w:rPr>
        <w:lastRenderedPageBreak/>
        <w:t xml:space="preserve">Ahlâkî davranışlar, genel olarak insana özgü bir nitelik olarak değerlendirilmekte ve duygu, düşünce ile özgür iradenin bir ürünü olarak kabul edilmektedir. Bu çerçevede, akıl ve irade sahibi olmayan insan dışı varlıkların ahlâkî değerlere sahip olamayacağı ve onların davranışlarının ahlâkî açıdan değerlendirilemeyeceği yönünde yaygın bir görüş </w:t>
      </w:r>
      <w:r w:rsidR="00DB7456">
        <w:rPr>
          <w:rFonts w:asciiTheme="majorBidi" w:hAnsiTheme="majorBidi" w:cstheme="majorBidi"/>
          <w:sz w:val="24"/>
          <w:szCs w:val="24"/>
        </w:rPr>
        <w:t>vardır.</w:t>
      </w:r>
      <w:r w:rsidR="0035398C">
        <w:rPr>
          <w:rFonts w:asciiTheme="majorBidi" w:hAnsiTheme="majorBidi" w:cstheme="majorBidi"/>
          <w:sz w:val="24"/>
          <w:szCs w:val="24"/>
        </w:rPr>
        <w:t xml:space="preserve"> </w:t>
      </w:r>
      <w:r w:rsidRPr="006800B1">
        <w:rPr>
          <w:rFonts w:asciiTheme="majorBidi" w:hAnsiTheme="majorBidi" w:cstheme="majorBidi"/>
          <w:sz w:val="24"/>
          <w:szCs w:val="24"/>
        </w:rPr>
        <w:t>Bu nedenle ahlâk kavramı, tarihsel süreç içerisinde belirli bir temele dayandırılması gereken bir olgu olarak ele alınmıştır. Söz konusu temel, bazı düşünürler tarafından insan doğasına dayandırılırken, bazıları tarafından ise dinî inançlar çerçevesinde açıklanmıştır. Bu bağlamda ahlâkın temellendirilmesine ilişkin iki ana yaklaşım öne çıkmaktadır. Birey ve toplum üzerindeki etkileri bakımından ele alındığında ahlâk, dinî temelli ahlâk ve din dışı (</w:t>
      </w:r>
      <w:proofErr w:type="spellStart"/>
      <w:r w:rsidRPr="006800B1">
        <w:rPr>
          <w:rFonts w:asciiTheme="majorBidi" w:hAnsiTheme="majorBidi" w:cstheme="majorBidi"/>
          <w:sz w:val="24"/>
          <w:szCs w:val="24"/>
        </w:rPr>
        <w:t>seküler</w:t>
      </w:r>
      <w:proofErr w:type="spellEnd"/>
      <w:r w:rsidRPr="006800B1">
        <w:rPr>
          <w:rFonts w:asciiTheme="majorBidi" w:hAnsiTheme="majorBidi" w:cstheme="majorBidi"/>
          <w:sz w:val="24"/>
          <w:szCs w:val="24"/>
        </w:rPr>
        <w:t>) ahlâk olmak üzere iki ana kategori altında incelenmektedir.</w:t>
      </w:r>
    </w:p>
    <w:p w:rsidR="00DB7456" w:rsidRPr="00DB7456" w:rsidRDefault="006800B1" w:rsidP="0035398C">
      <w:pPr>
        <w:spacing w:line="360" w:lineRule="auto"/>
        <w:ind w:firstLine="708"/>
        <w:jc w:val="both"/>
        <w:rPr>
          <w:rFonts w:asciiTheme="majorBidi" w:hAnsiTheme="majorBidi" w:cstheme="majorBidi"/>
          <w:sz w:val="24"/>
          <w:szCs w:val="24"/>
        </w:rPr>
      </w:pPr>
      <w:r w:rsidRPr="006800B1">
        <w:rPr>
          <w:rFonts w:asciiTheme="majorBidi" w:hAnsiTheme="majorBidi" w:cstheme="majorBidi"/>
          <w:sz w:val="24"/>
          <w:szCs w:val="24"/>
        </w:rPr>
        <w:t xml:space="preserve">Din temelli olmayan </w:t>
      </w:r>
      <w:r>
        <w:rPr>
          <w:rFonts w:asciiTheme="majorBidi" w:hAnsiTheme="majorBidi" w:cstheme="majorBidi"/>
          <w:sz w:val="24"/>
          <w:szCs w:val="24"/>
        </w:rPr>
        <w:t>(</w:t>
      </w:r>
      <w:proofErr w:type="spellStart"/>
      <w:r>
        <w:rPr>
          <w:rFonts w:asciiTheme="majorBidi" w:hAnsiTheme="majorBidi" w:cstheme="majorBidi"/>
          <w:sz w:val="24"/>
          <w:szCs w:val="24"/>
        </w:rPr>
        <w:t>seküler</w:t>
      </w:r>
      <w:proofErr w:type="spellEnd"/>
      <w:r>
        <w:rPr>
          <w:rFonts w:asciiTheme="majorBidi" w:hAnsiTheme="majorBidi" w:cstheme="majorBidi"/>
          <w:sz w:val="24"/>
          <w:szCs w:val="24"/>
        </w:rPr>
        <w:t xml:space="preserve">) </w:t>
      </w:r>
      <w:r w:rsidRPr="006800B1">
        <w:rPr>
          <w:rFonts w:asciiTheme="majorBidi" w:hAnsiTheme="majorBidi" w:cstheme="majorBidi"/>
          <w:sz w:val="24"/>
          <w:szCs w:val="24"/>
        </w:rPr>
        <w:t>ahlâk anlayışı, normatif otoritesini, buyruklarını ve yasaklarını herhangi bir dinî kaynaktan almayan bir etik yaklaşımı ifade etmektedir.</w:t>
      </w:r>
      <w:r w:rsidR="000815E2">
        <w:rPr>
          <w:rStyle w:val="DipnotBavurusu"/>
          <w:rFonts w:asciiTheme="majorBidi" w:hAnsiTheme="majorBidi" w:cstheme="majorBidi"/>
          <w:sz w:val="24"/>
          <w:szCs w:val="24"/>
        </w:rPr>
        <w:footnoteReference w:id="27"/>
      </w:r>
      <w:r w:rsidRPr="006800B1">
        <w:rPr>
          <w:rFonts w:asciiTheme="majorBidi" w:hAnsiTheme="majorBidi" w:cstheme="majorBidi"/>
          <w:sz w:val="24"/>
          <w:szCs w:val="24"/>
        </w:rPr>
        <w:t xml:space="preserve"> </w:t>
      </w:r>
      <w:proofErr w:type="spellStart"/>
      <w:r w:rsidRPr="006800B1">
        <w:rPr>
          <w:rFonts w:asciiTheme="majorBidi" w:hAnsiTheme="majorBidi" w:cstheme="majorBidi"/>
          <w:sz w:val="24"/>
          <w:szCs w:val="24"/>
        </w:rPr>
        <w:t>Seküler</w:t>
      </w:r>
      <w:proofErr w:type="spellEnd"/>
      <w:r w:rsidRPr="006800B1">
        <w:rPr>
          <w:rFonts w:asciiTheme="majorBidi" w:hAnsiTheme="majorBidi" w:cstheme="majorBidi"/>
          <w:sz w:val="24"/>
          <w:szCs w:val="24"/>
        </w:rPr>
        <w:t xml:space="preserve"> ahlâk olarak da adlandırılan bu perspektifte, ahlâkî değerlerin merkezine insan yerleştirilir. Bu yaklaşım, ahlâkın kaynağını dinî referanslardan ziyade psikolojik ve toplumsal süreçlerde temellendirmektedir.</w:t>
      </w:r>
      <w:r w:rsidR="0035398C">
        <w:rPr>
          <w:rFonts w:asciiTheme="majorBidi" w:hAnsiTheme="majorBidi" w:cstheme="majorBidi"/>
          <w:sz w:val="24"/>
          <w:szCs w:val="24"/>
        </w:rPr>
        <w:t xml:space="preserve"> </w:t>
      </w:r>
      <w:r w:rsidRPr="006800B1">
        <w:rPr>
          <w:rFonts w:asciiTheme="majorBidi" w:hAnsiTheme="majorBidi" w:cstheme="majorBidi"/>
          <w:sz w:val="24"/>
          <w:szCs w:val="24"/>
        </w:rPr>
        <w:t>“İnsanın her şeyin ölçüsü olduğu” yönündeki kabul, bu anlayışın temel dayanaklarından birini oluşturur. Bu doğrultuda ahlâkî normların evrensel ve değişmez olmadığı; aksine toplumdan topluma ve bireyden bireye farklılık gösterebileceği ileri sürülmektedir. Söz konusu kabullere göre din dışı ahlâkın temelleri, akıl, sezgi ve duygu gibi insana özgü yetiler çerçevesinde şekillenmektedir.</w:t>
      </w:r>
      <w:r w:rsidR="00DB7456">
        <w:rPr>
          <w:rFonts w:asciiTheme="majorBidi" w:hAnsiTheme="majorBidi" w:cstheme="majorBidi"/>
          <w:sz w:val="24"/>
          <w:szCs w:val="24"/>
        </w:rPr>
        <w:t xml:space="preserve"> </w:t>
      </w:r>
      <w:r w:rsidR="00DB7456" w:rsidRPr="00DB7456">
        <w:rPr>
          <w:rFonts w:asciiTheme="majorBidi" w:hAnsiTheme="majorBidi" w:cstheme="majorBidi"/>
          <w:sz w:val="24"/>
          <w:szCs w:val="24"/>
        </w:rPr>
        <w:t>Din temelli olmayan ahlâk anlayışında, ahlâkın kaynağı ve temellendirilmesi düşünürler tarafından çeşitli şekillerde ele alınmıştır. Bu çerçevede, ahlâkı akıl temelinde açıklay</w:t>
      </w:r>
      <w:r w:rsidR="00F22BAF">
        <w:rPr>
          <w:rFonts w:asciiTheme="majorBidi" w:hAnsiTheme="majorBidi" w:cstheme="majorBidi"/>
          <w:sz w:val="24"/>
          <w:szCs w:val="24"/>
        </w:rPr>
        <w:t>an yaklaşımlar arasında Aristo</w:t>
      </w:r>
      <w:r w:rsidR="00F22BAF">
        <w:rPr>
          <w:rStyle w:val="DipnotBavurusu"/>
          <w:rFonts w:asciiTheme="majorBidi" w:hAnsiTheme="majorBidi" w:cstheme="majorBidi"/>
          <w:sz w:val="24"/>
          <w:szCs w:val="24"/>
        </w:rPr>
        <w:footnoteReference w:id="28"/>
      </w:r>
      <w:r w:rsidR="00F22BAF">
        <w:rPr>
          <w:rFonts w:asciiTheme="majorBidi" w:hAnsiTheme="majorBidi" w:cstheme="majorBidi"/>
          <w:sz w:val="24"/>
          <w:szCs w:val="24"/>
        </w:rPr>
        <w:t xml:space="preserve"> ve </w:t>
      </w:r>
      <w:proofErr w:type="spellStart"/>
      <w:r w:rsidR="00F22BAF">
        <w:rPr>
          <w:rFonts w:asciiTheme="majorBidi" w:hAnsiTheme="majorBidi" w:cstheme="majorBidi"/>
          <w:sz w:val="24"/>
          <w:szCs w:val="24"/>
        </w:rPr>
        <w:t>Immanuel</w:t>
      </w:r>
      <w:proofErr w:type="spellEnd"/>
      <w:r w:rsidR="00F22BAF">
        <w:rPr>
          <w:rFonts w:asciiTheme="majorBidi" w:hAnsiTheme="majorBidi" w:cstheme="majorBidi"/>
          <w:sz w:val="24"/>
          <w:szCs w:val="24"/>
        </w:rPr>
        <w:t xml:space="preserve"> Kant</w:t>
      </w:r>
      <w:r w:rsidR="00F22BAF">
        <w:rPr>
          <w:rStyle w:val="DipnotBavurusu"/>
          <w:rFonts w:asciiTheme="majorBidi" w:hAnsiTheme="majorBidi" w:cstheme="majorBidi"/>
          <w:sz w:val="24"/>
          <w:szCs w:val="24"/>
        </w:rPr>
        <w:footnoteReference w:id="29"/>
      </w:r>
      <w:r w:rsidR="00DB7456" w:rsidRPr="00DB7456">
        <w:rPr>
          <w:rFonts w:asciiTheme="majorBidi" w:hAnsiTheme="majorBidi" w:cstheme="majorBidi"/>
          <w:sz w:val="24"/>
          <w:szCs w:val="24"/>
        </w:rPr>
        <w:t xml:space="preserve"> gibi önemli isimler yer almaktadır. Söz konusu düşünürler, ahlâkî ilkelerin insan aklı aracılığıyla kavranabileceğini ve rasyonel temellere dayandırılabileceğini ileri sürmüşlerdir.</w:t>
      </w:r>
    </w:p>
    <w:p w:rsidR="00367DCF" w:rsidRPr="006800B1" w:rsidRDefault="00DB7456" w:rsidP="0035398C">
      <w:pPr>
        <w:spacing w:line="360" w:lineRule="auto"/>
        <w:ind w:firstLine="708"/>
        <w:jc w:val="both"/>
        <w:rPr>
          <w:rFonts w:asciiTheme="majorBidi" w:hAnsiTheme="majorBidi" w:cstheme="majorBidi"/>
          <w:sz w:val="24"/>
          <w:szCs w:val="24"/>
        </w:rPr>
      </w:pPr>
      <w:r w:rsidRPr="00DB7456">
        <w:rPr>
          <w:rFonts w:asciiTheme="majorBidi" w:hAnsiTheme="majorBidi" w:cstheme="majorBidi"/>
          <w:sz w:val="24"/>
          <w:szCs w:val="24"/>
        </w:rPr>
        <w:t>Bununla birlikte, ahlâkın temelini s</w:t>
      </w:r>
      <w:r w:rsidR="00F22BAF">
        <w:rPr>
          <w:rFonts w:asciiTheme="majorBidi" w:hAnsiTheme="majorBidi" w:cstheme="majorBidi"/>
          <w:sz w:val="24"/>
          <w:szCs w:val="24"/>
        </w:rPr>
        <w:t xml:space="preserve">ezgiye dayandıran Edward </w:t>
      </w:r>
      <w:proofErr w:type="spellStart"/>
      <w:r w:rsidR="00F22BAF">
        <w:rPr>
          <w:rFonts w:asciiTheme="majorBidi" w:hAnsiTheme="majorBidi" w:cstheme="majorBidi"/>
          <w:sz w:val="24"/>
          <w:szCs w:val="24"/>
        </w:rPr>
        <w:t>Moore</w:t>
      </w:r>
      <w:proofErr w:type="spellEnd"/>
      <w:r w:rsidR="00F22BAF">
        <w:rPr>
          <w:rStyle w:val="DipnotBavurusu"/>
          <w:rFonts w:asciiTheme="majorBidi" w:hAnsiTheme="majorBidi" w:cstheme="majorBidi"/>
          <w:sz w:val="24"/>
          <w:szCs w:val="24"/>
        </w:rPr>
        <w:footnoteReference w:id="30"/>
      </w:r>
      <w:r w:rsidRPr="00DB7456">
        <w:rPr>
          <w:rFonts w:asciiTheme="majorBidi" w:hAnsiTheme="majorBidi" w:cstheme="majorBidi"/>
          <w:sz w:val="24"/>
          <w:szCs w:val="24"/>
        </w:rPr>
        <w:t>, ahlâkî iyinin herhangi bir aklî muhakeme ya da kanıtlama sürecine ihtiyaç duyulmaksızın, doğrudan sezgi yoluyla kavranabileceğini savunmaktadır. Bu yaklaşım, ahlâkî bilginin doğrudan ve aracısız bir şekilde elde edilebileceğini öne sürmesi bakımından dikkat çekmektedir.</w:t>
      </w:r>
      <w:r w:rsidR="0035398C">
        <w:rPr>
          <w:rFonts w:asciiTheme="majorBidi" w:hAnsiTheme="majorBidi" w:cstheme="majorBidi"/>
          <w:sz w:val="24"/>
          <w:szCs w:val="24"/>
        </w:rPr>
        <w:t xml:space="preserve"> </w:t>
      </w:r>
      <w:r w:rsidRPr="00DB7456">
        <w:rPr>
          <w:rFonts w:asciiTheme="majorBidi" w:hAnsiTheme="majorBidi" w:cstheme="majorBidi"/>
          <w:sz w:val="24"/>
          <w:szCs w:val="24"/>
        </w:rPr>
        <w:t xml:space="preserve">Öte yandan, ahlâkın </w:t>
      </w:r>
      <w:r w:rsidRPr="00DB7456">
        <w:rPr>
          <w:rFonts w:asciiTheme="majorBidi" w:hAnsiTheme="majorBidi" w:cstheme="majorBidi"/>
          <w:sz w:val="24"/>
          <w:szCs w:val="24"/>
        </w:rPr>
        <w:lastRenderedPageBreak/>
        <w:t xml:space="preserve">kaynağını duyguya dayandıran David </w:t>
      </w:r>
      <w:proofErr w:type="spellStart"/>
      <w:r w:rsidRPr="00DB7456">
        <w:rPr>
          <w:rFonts w:asciiTheme="majorBidi" w:hAnsiTheme="majorBidi" w:cstheme="majorBidi"/>
          <w:sz w:val="24"/>
          <w:szCs w:val="24"/>
        </w:rPr>
        <w:t>Hume</w:t>
      </w:r>
      <w:proofErr w:type="spellEnd"/>
      <w:r w:rsidRPr="00DB7456">
        <w:rPr>
          <w:rFonts w:asciiTheme="majorBidi" w:hAnsiTheme="majorBidi" w:cstheme="majorBidi"/>
          <w:sz w:val="24"/>
          <w:szCs w:val="24"/>
        </w:rPr>
        <w:t xml:space="preserve"> ise ahlâkî değerlerin temelde insan duygularının bir yansıması olduğunu ileri sürmekte ve teorisini bu varsayım üzerine inşa etmektedir. </w:t>
      </w:r>
      <w:proofErr w:type="spellStart"/>
      <w:r w:rsidRPr="00DB7456">
        <w:rPr>
          <w:rFonts w:asciiTheme="majorBidi" w:hAnsiTheme="majorBidi" w:cstheme="majorBidi"/>
          <w:sz w:val="24"/>
          <w:szCs w:val="24"/>
        </w:rPr>
        <w:t>Hume’a</w:t>
      </w:r>
      <w:proofErr w:type="spellEnd"/>
      <w:r w:rsidRPr="00DB7456">
        <w:rPr>
          <w:rFonts w:asciiTheme="majorBidi" w:hAnsiTheme="majorBidi" w:cstheme="majorBidi"/>
          <w:sz w:val="24"/>
          <w:szCs w:val="24"/>
        </w:rPr>
        <w:t xml:space="preserve"> göre ahlâkî yargılar, akıldan ziyade duygusal tepkilerle şekillenmekte ve bu yönüyle bireyin içsel deneyimleriyle doğrudan ilişki kurmaktadır.</w:t>
      </w:r>
    </w:p>
    <w:p w:rsidR="00367DCF" w:rsidRDefault="00F22BAF" w:rsidP="0035398C">
      <w:pPr>
        <w:spacing w:line="360" w:lineRule="auto"/>
        <w:ind w:firstLine="708"/>
        <w:jc w:val="both"/>
        <w:rPr>
          <w:rFonts w:asciiTheme="majorBidi" w:hAnsiTheme="majorBidi" w:cstheme="majorBidi"/>
          <w:sz w:val="24"/>
          <w:szCs w:val="24"/>
        </w:rPr>
      </w:pPr>
      <w:r w:rsidRPr="00F22BAF">
        <w:rPr>
          <w:rFonts w:asciiTheme="majorBidi" w:hAnsiTheme="majorBidi" w:cstheme="majorBidi"/>
          <w:sz w:val="24"/>
          <w:szCs w:val="24"/>
        </w:rPr>
        <w:t xml:space="preserve">Din temelli ahlak anlayışı, ahlakın kaynağını Tanrı’nın varlığına ve vahye dayandırır. Yahudilik, Hristiyanlık ve İslam gibi ilahî dinlerde, ilahî emirlerin belirleyici olduğu bir ahlak anlayışı hâkimdir. Bu yaklaşımda ahlakın merkezinde insan değil, Tanrı ve vahiy bulunur. Kuralların ve hükümlerin yalnızca tek bir Tanrı tarafından belirlendiği kabul edilir. Buna göre insan, ilahî emirlerin dışında bağımsız bir </w:t>
      </w:r>
      <w:proofErr w:type="spellStart"/>
      <w:r w:rsidRPr="00F22BAF">
        <w:rPr>
          <w:rFonts w:asciiTheme="majorBidi" w:hAnsiTheme="majorBidi" w:cstheme="majorBidi"/>
          <w:sz w:val="24"/>
          <w:szCs w:val="24"/>
        </w:rPr>
        <w:t>ahlakî</w:t>
      </w:r>
      <w:proofErr w:type="spellEnd"/>
      <w:r w:rsidRPr="00F22BAF">
        <w:rPr>
          <w:rFonts w:asciiTheme="majorBidi" w:hAnsiTheme="majorBidi" w:cstheme="majorBidi"/>
          <w:sz w:val="24"/>
          <w:szCs w:val="24"/>
        </w:rPr>
        <w:t xml:space="preserve"> değerlendirme yapamaz; aynı şekilde bu emirlerden bağımsız gerçekleştirilen davranışların da </w:t>
      </w:r>
      <w:proofErr w:type="spellStart"/>
      <w:r w:rsidRPr="00F22BAF">
        <w:rPr>
          <w:rFonts w:asciiTheme="majorBidi" w:hAnsiTheme="majorBidi" w:cstheme="majorBidi"/>
          <w:sz w:val="24"/>
          <w:szCs w:val="24"/>
        </w:rPr>
        <w:t>ahlakî</w:t>
      </w:r>
      <w:proofErr w:type="spellEnd"/>
      <w:r w:rsidRPr="00F22BAF">
        <w:rPr>
          <w:rFonts w:asciiTheme="majorBidi" w:hAnsiTheme="majorBidi" w:cstheme="majorBidi"/>
          <w:sz w:val="24"/>
          <w:szCs w:val="24"/>
        </w:rPr>
        <w:t xml:space="preserve"> değeri olmadığı savunulur.</w:t>
      </w:r>
      <w:r>
        <w:rPr>
          <w:rFonts w:asciiTheme="majorBidi" w:hAnsiTheme="majorBidi" w:cstheme="majorBidi"/>
          <w:sz w:val="24"/>
          <w:szCs w:val="24"/>
        </w:rPr>
        <w:t xml:space="preserve"> Bu üç din, ahlaki anlayışlarını farklı şekillerde ortaya koyar. Yahudilik ahlakı tek Tanrı inancı mer</w:t>
      </w:r>
      <w:r w:rsidR="009C05E2">
        <w:rPr>
          <w:rFonts w:asciiTheme="majorBidi" w:hAnsiTheme="majorBidi" w:cstheme="majorBidi"/>
          <w:sz w:val="24"/>
          <w:szCs w:val="24"/>
        </w:rPr>
        <w:t>kezinde ele alır.</w:t>
      </w:r>
      <w:r w:rsidR="000922CF" w:rsidRPr="000922CF">
        <w:t xml:space="preserve"> </w:t>
      </w:r>
      <w:r w:rsidR="000922CF" w:rsidRPr="000922CF">
        <w:rPr>
          <w:rFonts w:asciiTheme="majorBidi" w:hAnsiTheme="majorBidi" w:cstheme="majorBidi"/>
          <w:sz w:val="24"/>
          <w:szCs w:val="24"/>
        </w:rPr>
        <w:t>Ahlaki kuralların kaynağı doğrudan Tanrı’nın emirlerine dayandırıldığı için, bu ilkeler yalnızca toplumsal düzenle sınırlı kalmaz, aynı zamanda ilahi bir anlam da taşır. Tanrı tarafından belirlenen bu kurallar, Yahudilik içinde ahlaka kutsallık kazandırır ve ona evrensel bir geçerlilik niteliği yükler.</w:t>
      </w:r>
      <w:r w:rsidR="000922CF">
        <w:rPr>
          <w:rFonts w:asciiTheme="majorBidi" w:hAnsiTheme="majorBidi" w:cstheme="majorBidi"/>
          <w:sz w:val="24"/>
          <w:szCs w:val="24"/>
        </w:rPr>
        <w:t xml:space="preserve"> Aynı zamanda Yahudi ahlakı; Tanrısal ve toplumsal boyut şeklinde iki açıdan ele alınır.</w:t>
      </w:r>
      <w:r w:rsidR="000922CF">
        <w:rPr>
          <w:rStyle w:val="DipnotBavurusu"/>
          <w:rFonts w:asciiTheme="majorBidi" w:hAnsiTheme="majorBidi" w:cstheme="majorBidi"/>
          <w:sz w:val="24"/>
          <w:szCs w:val="24"/>
        </w:rPr>
        <w:footnoteReference w:id="31"/>
      </w:r>
      <w:r w:rsidR="000922CF">
        <w:rPr>
          <w:rFonts w:asciiTheme="majorBidi" w:hAnsiTheme="majorBidi" w:cstheme="majorBidi"/>
          <w:sz w:val="24"/>
          <w:szCs w:val="24"/>
        </w:rPr>
        <w:t xml:space="preserve"> Tanrısal boyut, tek Tanrı inancıyla şekillenir. Kutsal kitapları olan Tevrat’ta “Onun yolunda yürüyeceksin”</w:t>
      </w:r>
      <w:r w:rsidR="000922CF">
        <w:rPr>
          <w:rStyle w:val="DipnotBavurusu"/>
          <w:rFonts w:asciiTheme="majorBidi" w:hAnsiTheme="majorBidi" w:cstheme="majorBidi"/>
          <w:sz w:val="24"/>
          <w:szCs w:val="24"/>
        </w:rPr>
        <w:footnoteReference w:id="32"/>
      </w:r>
      <w:r w:rsidR="000922CF">
        <w:rPr>
          <w:rFonts w:asciiTheme="majorBidi" w:hAnsiTheme="majorBidi" w:cstheme="majorBidi"/>
          <w:sz w:val="24"/>
          <w:szCs w:val="24"/>
        </w:rPr>
        <w:t xml:space="preserve"> ifadesi ile Tanrının yolunu takip eden bireylerin doğru ahlaki eylemlere ulaşacağı vurgulanır. Toplumsal boyut ise; </w:t>
      </w:r>
      <w:r w:rsidR="00BA39AF" w:rsidRPr="00BA39AF">
        <w:rPr>
          <w:rFonts w:asciiTheme="majorBidi" w:hAnsiTheme="majorBidi" w:cstheme="majorBidi"/>
          <w:sz w:val="24"/>
          <w:szCs w:val="24"/>
        </w:rPr>
        <w:t>Tanrı’nın emirleri, hem bireyin davranışlarını hem de toplumun işleyişini düzenleyen bir rol üstlenir. Bu buyruklar yalnızca kişisel hayatı yönlendirmekle kalmaz, aynı zamanda toplumsal düzenin sağlanmasını da amaçlar.</w:t>
      </w:r>
    </w:p>
    <w:p w:rsidR="00BA39AF" w:rsidRDefault="00BA39AF" w:rsidP="0035398C">
      <w:pPr>
        <w:spacing w:line="360" w:lineRule="auto"/>
        <w:ind w:firstLine="708"/>
        <w:jc w:val="both"/>
        <w:rPr>
          <w:rFonts w:asciiTheme="majorBidi" w:hAnsiTheme="majorBidi" w:cstheme="majorBidi"/>
          <w:sz w:val="24"/>
          <w:szCs w:val="24"/>
        </w:rPr>
      </w:pPr>
      <w:r w:rsidRPr="00BA39AF">
        <w:rPr>
          <w:rFonts w:asciiTheme="majorBidi" w:hAnsiTheme="majorBidi" w:cstheme="majorBidi"/>
          <w:sz w:val="24"/>
          <w:szCs w:val="24"/>
        </w:rPr>
        <w:t>Hristiyanlık ahlak anlayışı, yalnızca insan aklına veya bireysel yargılara dayanan bir sistem değildir; aksine doğaüstü bir temele sahiptir. Bu yaklaşımın merkezinde ise mistik bir boyut ve güçlü bir iman anlayışı bulunur.</w:t>
      </w:r>
      <w:r w:rsidR="00CF7531" w:rsidRPr="00CF7531">
        <w:t xml:space="preserve"> </w:t>
      </w:r>
      <w:r w:rsidR="00CF7531" w:rsidRPr="00CF7531">
        <w:rPr>
          <w:rFonts w:asciiTheme="majorBidi" w:hAnsiTheme="majorBidi" w:cstheme="majorBidi"/>
          <w:sz w:val="24"/>
          <w:szCs w:val="24"/>
        </w:rPr>
        <w:t xml:space="preserve">İsa’nın ortaya koyduğu ahlâk anlayışı, Yahudi geleneğinde yer alan “seçilmiş ırk” düşüncesine karşı geliştirilen evrensel bir yaklaşım olarak değerlendirilmektedir. Bu anlayışta ahlâk, yalnızca belirli bir topluluğa ait olmanın ötesinde, insanın iç dünyasına, vicdanına ve manevi olgunluğuna dayandırılmıştır. İsa, yüksek ahlaki erdemleri merkeze alan öğretisiyle; ayrımcılığı, dışlayıcılığı ve soy temelli üstünlük anlayışını reddetmiş, bunun yerine bütün insanların eşitliği ve </w:t>
      </w:r>
      <w:r w:rsidR="00CF7531">
        <w:rPr>
          <w:rFonts w:asciiTheme="majorBidi" w:hAnsiTheme="majorBidi" w:cstheme="majorBidi"/>
          <w:sz w:val="24"/>
          <w:szCs w:val="24"/>
        </w:rPr>
        <w:t>kardeşliği fikrini savunmuştur.</w:t>
      </w:r>
      <w:r w:rsidR="00CF7531">
        <w:rPr>
          <w:rStyle w:val="DipnotBavurusu"/>
          <w:rFonts w:asciiTheme="majorBidi" w:hAnsiTheme="majorBidi" w:cstheme="majorBidi"/>
          <w:sz w:val="24"/>
          <w:szCs w:val="24"/>
        </w:rPr>
        <w:footnoteReference w:id="33"/>
      </w:r>
      <w:r w:rsidR="00CF7531" w:rsidRPr="00CF7531">
        <w:rPr>
          <w:rFonts w:asciiTheme="majorBidi" w:hAnsiTheme="majorBidi" w:cstheme="majorBidi"/>
          <w:sz w:val="24"/>
          <w:szCs w:val="24"/>
        </w:rPr>
        <w:t xml:space="preserve"> Böylece </w:t>
      </w:r>
      <w:r w:rsidR="00CF7531" w:rsidRPr="00CF7531">
        <w:rPr>
          <w:rFonts w:asciiTheme="majorBidi" w:hAnsiTheme="majorBidi" w:cstheme="majorBidi"/>
          <w:sz w:val="24"/>
          <w:szCs w:val="24"/>
        </w:rPr>
        <w:lastRenderedPageBreak/>
        <w:t>onun mesajı, belirli bir kavme yönelik olmaktan çıkarak tüm insanlığı kuşatan evrensel bir ahlâk anlayışına dönüşmüştür. Bu yaklaşım, sevgi, merhamet ve adalet gibi değerlerin toplum hayatındaki önemini artırmış; insan ilişkilerinde birlik ve dayanışmayı önceleyen yeni bir düşünce zemini oluşturmuştur.</w:t>
      </w:r>
    </w:p>
    <w:p w:rsidR="003D584C" w:rsidRPr="003D584C" w:rsidRDefault="003D584C" w:rsidP="0035398C">
      <w:pPr>
        <w:spacing w:line="360" w:lineRule="auto"/>
        <w:ind w:firstLine="708"/>
        <w:jc w:val="both"/>
        <w:rPr>
          <w:rFonts w:asciiTheme="majorBidi" w:hAnsiTheme="majorBidi" w:cstheme="majorBidi"/>
          <w:sz w:val="24"/>
          <w:szCs w:val="24"/>
        </w:rPr>
      </w:pPr>
      <w:r w:rsidRPr="003D584C">
        <w:rPr>
          <w:rFonts w:asciiTheme="majorBidi" w:hAnsiTheme="majorBidi" w:cstheme="majorBidi"/>
          <w:sz w:val="24"/>
          <w:szCs w:val="24"/>
        </w:rPr>
        <w:t>Hristiyan ahlâk anlayışından sonra İslam’ın ortaya koyduğu ahlâk sistemi de insanın manevi yönünü merkeze alan kapsamlı bir yapı sunmuştur. İslam inancına göre insan, beden ve ruhtan meydana gelen bir varlıktır ve yaratılışı itibarıyla temiz bir fıtrat üzere dünyaya gelir. Bu sebeple Hristiyanlıkta yer alan “aslî günah” anlayışı İslam’da kabul edilmez; her bireyin doğuştan</w:t>
      </w:r>
      <w:r>
        <w:rPr>
          <w:rFonts w:asciiTheme="majorBidi" w:hAnsiTheme="majorBidi" w:cstheme="majorBidi"/>
          <w:sz w:val="24"/>
          <w:szCs w:val="24"/>
        </w:rPr>
        <w:t xml:space="preserve"> günahsız olduğu ifade edilir.</w:t>
      </w:r>
      <w:r>
        <w:rPr>
          <w:rStyle w:val="DipnotBavurusu"/>
          <w:rFonts w:asciiTheme="majorBidi" w:hAnsiTheme="majorBidi" w:cstheme="majorBidi"/>
          <w:sz w:val="24"/>
          <w:szCs w:val="24"/>
        </w:rPr>
        <w:footnoteReference w:id="34"/>
      </w:r>
      <w:r w:rsidRPr="003D584C">
        <w:rPr>
          <w:rFonts w:asciiTheme="majorBidi" w:hAnsiTheme="majorBidi" w:cstheme="majorBidi"/>
          <w:sz w:val="24"/>
          <w:szCs w:val="24"/>
        </w:rPr>
        <w:t xml:space="preserve"> İslam’a göre insan, ancak ergenlik çağına ulaştıktan sonra dinî ve ahlâkî sorumluluk taşımaya başlar.</w:t>
      </w:r>
      <w:r w:rsidR="0035398C">
        <w:rPr>
          <w:rFonts w:asciiTheme="majorBidi" w:hAnsiTheme="majorBidi" w:cstheme="majorBidi"/>
          <w:sz w:val="24"/>
          <w:szCs w:val="24"/>
        </w:rPr>
        <w:t xml:space="preserve"> </w:t>
      </w:r>
      <w:r w:rsidRPr="003D584C">
        <w:rPr>
          <w:rFonts w:asciiTheme="majorBidi" w:hAnsiTheme="majorBidi" w:cstheme="majorBidi"/>
          <w:sz w:val="24"/>
          <w:szCs w:val="24"/>
        </w:rPr>
        <w:t>İslam ahlâkının temel kaynaklarını Kur’an-ı Kerim ile Hz. Muhammed’in sünneti oluşturmaktadır. Müslümanların uyması gereken ahlâkî ilkeler bu iki temel kaynakta açık biçimde ortaya konulmuş, Kur’an’da yer alan hükümler ise değiştirilemez esaslar olarak kabul edilmiştir. Bunun yanında İslam ahlâkı, ölçülülük ve denge prensibine dayanan yapısıyla dikkat çeker. Aşırılıklardan uzak duran bu anlayış, aynı zamanda bütün peygamberlerin ortak ahlâkî mirasının devamı niteliğinde değerlendirilmiştir.</w:t>
      </w:r>
    </w:p>
    <w:p w:rsidR="003D584C" w:rsidRDefault="003D584C" w:rsidP="0035398C">
      <w:pPr>
        <w:spacing w:line="360" w:lineRule="auto"/>
        <w:ind w:firstLine="708"/>
        <w:jc w:val="both"/>
        <w:rPr>
          <w:rFonts w:asciiTheme="majorBidi" w:hAnsiTheme="majorBidi" w:cstheme="majorBidi"/>
          <w:sz w:val="24"/>
          <w:szCs w:val="24"/>
        </w:rPr>
      </w:pPr>
      <w:r w:rsidRPr="003D584C">
        <w:rPr>
          <w:rFonts w:asciiTheme="majorBidi" w:hAnsiTheme="majorBidi" w:cstheme="majorBidi"/>
          <w:sz w:val="24"/>
          <w:szCs w:val="24"/>
        </w:rPr>
        <w:t>Kur’an’da ahlâka ilişkin doğrudan ya da dolaylı birçok emir yer almakta, ibadetlerin de bireyin karakter gelişimine katkı sağlaması amaçlanmaktadı</w:t>
      </w:r>
      <w:r>
        <w:rPr>
          <w:rFonts w:asciiTheme="majorBidi" w:hAnsiTheme="majorBidi" w:cstheme="majorBidi"/>
          <w:sz w:val="24"/>
          <w:szCs w:val="24"/>
        </w:rPr>
        <w:t>r. Bu bağlamda Kur’an; hoşgörü, sabır, şükür, azim ve irade gücü, dürüstlük, emanete riayet, nezaket</w:t>
      </w:r>
      <w:r w:rsidRPr="003D584C">
        <w:rPr>
          <w:rFonts w:asciiTheme="majorBidi" w:hAnsiTheme="majorBidi" w:cstheme="majorBidi"/>
          <w:sz w:val="24"/>
          <w:szCs w:val="24"/>
        </w:rPr>
        <w:t xml:space="preserve"> ve kötülüğe</w:t>
      </w:r>
      <w:r>
        <w:rPr>
          <w:rFonts w:asciiTheme="majorBidi" w:hAnsiTheme="majorBidi" w:cstheme="majorBidi"/>
          <w:sz w:val="24"/>
          <w:szCs w:val="24"/>
        </w:rPr>
        <w:t xml:space="preserve"> iyilikle karşılık verme</w:t>
      </w:r>
      <w:r w:rsidRPr="003D584C">
        <w:rPr>
          <w:rFonts w:asciiTheme="majorBidi" w:hAnsiTheme="majorBidi" w:cstheme="majorBidi"/>
          <w:sz w:val="24"/>
          <w:szCs w:val="24"/>
        </w:rPr>
        <w:t xml:space="preserve"> gibi erdemleri teşvik etmektedir</w:t>
      </w:r>
      <w:r>
        <w:rPr>
          <w:rFonts w:asciiTheme="majorBidi" w:hAnsiTheme="majorBidi" w:cstheme="majorBidi"/>
          <w:sz w:val="24"/>
          <w:szCs w:val="24"/>
        </w:rPr>
        <w:t>. Buna karşılık insan öldürmek, fitne çıkarmak</w:t>
      </w:r>
      <w:r w:rsidRPr="003D584C">
        <w:rPr>
          <w:rFonts w:asciiTheme="majorBidi" w:hAnsiTheme="majorBidi" w:cstheme="majorBidi"/>
          <w:sz w:val="24"/>
          <w:szCs w:val="24"/>
        </w:rPr>
        <w:t>, ahlâ</w:t>
      </w:r>
      <w:r>
        <w:rPr>
          <w:rFonts w:asciiTheme="majorBidi" w:hAnsiTheme="majorBidi" w:cstheme="majorBidi"/>
          <w:sz w:val="24"/>
          <w:szCs w:val="24"/>
        </w:rPr>
        <w:t>ksızlık, zulüm ve saldırganlık</w:t>
      </w:r>
      <w:r w:rsidRPr="003D584C">
        <w:rPr>
          <w:rFonts w:asciiTheme="majorBidi" w:hAnsiTheme="majorBidi" w:cstheme="majorBidi"/>
          <w:sz w:val="24"/>
          <w:szCs w:val="24"/>
        </w:rPr>
        <w:t xml:space="preserve"> gibi davranışlar kesin biçimde yasaklanmıştır.</w:t>
      </w:r>
      <w:r w:rsidR="0035398C">
        <w:rPr>
          <w:rFonts w:asciiTheme="majorBidi" w:hAnsiTheme="majorBidi" w:cstheme="majorBidi"/>
          <w:sz w:val="24"/>
          <w:szCs w:val="24"/>
        </w:rPr>
        <w:t xml:space="preserve"> </w:t>
      </w:r>
      <w:r w:rsidRPr="003D584C">
        <w:rPr>
          <w:rFonts w:asciiTheme="majorBidi" w:hAnsiTheme="majorBidi" w:cstheme="majorBidi"/>
          <w:sz w:val="24"/>
          <w:szCs w:val="24"/>
        </w:rPr>
        <w:t>Sonuç olarak İslam ahlâk anlayışı, bireyin hem Allah’a hem de topluma karşı sorumluluklarını esas alan bütüncül bir sistemdir. Bu sistemin temel amacı, yüksek ahlâkî değerlere sahip bireyler yetiştirmek ve bu bireylerin oluşturduğu adaletli, huzurlu ve erdemli bir toplum meydana getirmektir.</w:t>
      </w:r>
    </w:p>
    <w:p w:rsidR="00B26B70" w:rsidRPr="00B26B70" w:rsidRDefault="00B26B70" w:rsidP="0035398C">
      <w:pPr>
        <w:spacing w:line="360" w:lineRule="auto"/>
        <w:ind w:firstLine="708"/>
        <w:jc w:val="both"/>
        <w:rPr>
          <w:rFonts w:asciiTheme="majorBidi" w:hAnsiTheme="majorBidi" w:cstheme="majorBidi"/>
          <w:sz w:val="24"/>
          <w:szCs w:val="24"/>
        </w:rPr>
      </w:pPr>
      <w:r w:rsidRPr="00B26B70">
        <w:rPr>
          <w:rFonts w:asciiTheme="majorBidi" w:hAnsiTheme="majorBidi" w:cstheme="majorBidi"/>
          <w:sz w:val="24"/>
          <w:szCs w:val="24"/>
        </w:rPr>
        <w:t xml:space="preserve">Yukarıda ele alınan görüşler dikkate alındığında ahlâkın, hangi temele dayandırılırsa dayandırılsın, hem bireysel hem de toplumsal yaşam açısından vazgeçilmez bir değerler sistemi olduğu anlaşılmaktadır. Toplumdan topluma değişen kültürel yapılar ve yaşam biçimleri sebebiyle ahlâkî normlar farklılık gösterebilmekle birlikte, insanlığın ortak vicdanında karşılık bulan bazı evrensel ahlâk ilkelerinin varlığı da inkâr edilemez bir gerçektir. Bununla birlikte ahlâkın evrenselliğini yalnızca akıl, duygu veya sezgi gibi unsurlarla açıklamak yeterli değildir. Çünkü insan, yalnızca bireysel özellikleriyle değil, içinde yaşadığı toplumun kültürel ve sosyal </w:t>
      </w:r>
      <w:r w:rsidRPr="00B26B70">
        <w:rPr>
          <w:rFonts w:asciiTheme="majorBidi" w:hAnsiTheme="majorBidi" w:cstheme="majorBidi"/>
          <w:sz w:val="24"/>
          <w:szCs w:val="24"/>
        </w:rPr>
        <w:lastRenderedPageBreak/>
        <w:t>değerleriyle de şekillenen bir varlıktır.</w:t>
      </w:r>
      <w:r w:rsidR="0035398C">
        <w:rPr>
          <w:rFonts w:asciiTheme="majorBidi" w:hAnsiTheme="majorBidi" w:cstheme="majorBidi"/>
          <w:sz w:val="24"/>
          <w:szCs w:val="24"/>
        </w:rPr>
        <w:t xml:space="preserve"> </w:t>
      </w:r>
      <w:r w:rsidRPr="00B26B70">
        <w:rPr>
          <w:rFonts w:asciiTheme="majorBidi" w:hAnsiTheme="majorBidi" w:cstheme="majorBidi"/>
          <w:sz w:val="24"/>
          <w:szCs w:val="24"/>
        </w:rPr>
        <w:t>Özellikle herhangi bir dinî inanca sahip olmamasına rağmen ahlâkî davranışlar sergileyen bireylerin varlığı, bazı düşünürleri ahlâkın kaynağının din olmadığı sonucuna götürmüştür. Bu durum, “Tanrı inancı olmadan ahlâklı bir yaşam mümkün müdür?” sorusunu da beraberinde getirmiştir. Gerçekten de dinsiz bir bireyin ahlâklı davranışlar ortaya koyabilmesi mümkün olduğu gibi, dinî inanca sahip bir kişinin ahlâk dışı davranışlar sergilemesi de mümkündür. Bu noktada belirleyici unsur olarak insanın yaratılışında bulunan “fıtrat” kavramı ön plana çıkmaktadır.</w:t>
      </w:r>
    </w:p>
    <w:p w:rsidR="000204C4" w:rsidRPr="000204C4" w:rsidRDefault="00B26B70" w:rsidP="0035398C">
      <w:pPr>
        <w:spacing w:line="360" w:lineRule="auto"/>
        <w:ind w:firstLine="708"/>
        <w:jc w:val="both"/>
        <w:rPr>
          <w:rFonts w:asciiTheme="majorBidi" w:hAnsiTheme="majorBidi" w:cstheme="majorBidi"/>
          <w:sz w:val="24"/>
          <w:szCs w:val="24"/>
        </w:rPr>
      </w:pPr>
      <w:r w:rsidRPr="00B26B70">
        <w:rPr>
          <w:rFonts w:asciiTheme="majorBidi" w:hAnsiTheme="majorBidi" w:cstheme="majorBidi"/>
          <w:sz w:val="24"/>
          <w:szCs w:val="24"/>
        </w:rPr>
        <w:t xml:space="preserve">Fıtrat, insanın doğuştan sahip olduğu temel özellikleri ve ahlâkî eğilimleri ifade eder. İslam düşüncesine göre Allah, insanın yaratılışına birtakım evrensel ahlâk ilkeleri </w:t>
      </w:r>
      <w:r>
        <w:rPr>
          <w:rFonts w:asciiTheme="majorBidi" w:hAnsiTheme="majorBidi" w:cstheme="majorBidi"/>
          <w:sz w:val="24"/>
          <w:szCs w:val="24"/>
        </w:rPr>
        <w:t>yerleştirmiştir.</w:t>
      </w:r>
      <w:r>
        <w:rPr>
          <w:rStyle w:val="DipnotBavurusu"/>
          <w:rFonts w:asciiTheme="majorBidi" w:hAnsiTheme="majorBidi" w:cstheme="majorBidi"/>
          <w:sz w:val="24"/>
          <w:szCs w:val="24"/>
        </w:rPr>
        <w:footnoteReference w:id="35"/>
      </w:r>
      <w:r>
        <w:rPr>
          <w:rFonts w:asciiTheme="majorBidi" w:hAnsiTheme="majorBidi" w:cstheme="majorBidi"/>
          <w:sz w:val="24"/>
          <w:szCs w:val="24"/>
        </w:rPr>
        <w:t xml:space="preserve"> </w:t>
      </w:r>
      <w:r w:rsidR="000204C4">
        <w:rPr>
          <w:rFonts w:asciiTheme="majorBidi" w:hAnsiTheme="majorBidi" w:cstheme="majorBidi"/>
          <w:sz w:val="24"/>
          <w:szCs w:val="24"/>
        </w:rPr>
        <w:t xml:space="preserve"> </w:t>
      </w:r>
      <w:r w:rsidRPr="00B26B70">
        <w:rPr>
          <w:rFonts w:asciiTheme="majorBidi" w:hAnsiTheme="majorBidi" w:cstheme="majorBidi"/>
          <w:sz w:val="24"/>
          <w:szCs w:val="24"/>
        </w:rPr>
        <w:t>Bu sebeple insan, iyiyi ve kötüyü ayırt edebilecek bir vicdan ve potansiyele sahip olarak dünyaya gelir. Toplum, eğitim ve çevresel faktörler bu potansiyelin gelişimini etkileyebilse de insanın özünde bulunan ahlâkî yatkınlık tamamen ortadan kalkmaz. Böylece ahlâk, yalnızca dinî kurallara bağlı bir yapı olmaktan öte, insan tabiatıyla da doğrudan ilişkili evrensel bir olgu olarak değerlendirilmektedir.</w:t>
      </w:r>
      <w:r w:rsidR="000204C4" w:rsidRPr="000204C4">
        <w:t xml:space="preserve"> </w:t>
      </w:r>
      <w:r w:rsidR="000204C4" w:rsidRPr="000204C4">
        <w:rPr>
          <w:rFonts w:asciiTheme="majorBidi" w:hAnsiTheme="majorBidi" w:cstheme="majorBidi"/>
          <w:sz w:val="24"/>
          <w:szCs w:val="24"/>
        </w:rPr>
        <w:t>Bununla birlikte, dinî bir inanca sahip olmayan bireylerin de yaratılışlarında mevcut bulunan evrensel ahlâk ilkelerine dayanarak ahlâklı davranışlar sergileyebilmeleri mümkündür. İnsan fıtratında yer alan vicdan, adalet duygusu ve iyiyi kötüden ayırabilme yetisi, bireyin herhangi bir dinî aidiyeti olmasa dahi belirli ahlâkî davranışlar ortaya koymasına imkân tanımaktadır. Bu durum, ahlâkın yalnızca dışsal kurallardan ibaret olmadığını; insan tabiatında temellenen yönlerinin de bulunduğunu göstermektedir.</w:t>
      </w:r>
    </w:p>
    <w:p w:rsidR="00B26B70" w:rsidRDefault="000204C4" w:rsidP="0035398C">
      <w:pPr>
        <w:spacing w:line="360" w:lineRule="auto"/>
        <w:ind w:firstLine="708"/>
        <w:jc w:val="both"/>
        <w:rPr>
          <w:rFonts w:asciiTheme="majorBidi" w:hAnsiTheme="majorBidi" w:cstheme="majorBidi"/>
          <w:sz w:val="24"/>
          <w:szCs w:val="24"/>
        </w:rPr>
      </w:pPr>
      <w:r w:rsidRPr="000204C4">
        <w:rPr>
          <w:rFonts w:asciiTheme="majorBidi" w:hAnsiTheme="majorBidi" w:cstheme="majorBidi"/>
          <w:sz w:val="24"/>
          <w:szCs w:val="24"/>
        </w:rPr>
        <w:t>Ancak ahlâkî kemal olarak ifade edilen, bireyin ahlâkî olgunluğa ulaşması ve davranışlarında süreklilik sağlaması meselesi, yalnızca bireysel vicdanla açıklanabilecek bir durum değildir. Ahlâkî davranışların istikrarlı biçimde devam edebilmesi, insanın kendisini aşkın bir otorite karşısında sorumlu hissetmesiyle daha güçlü bir temele kavuşmaktadır. Bu noktada Tanrı inancı, bireyin davranışlarını denetleyen ve ona nihai bir anlam kazandıran metafizik bir dayanak işlevi görmektedir.</w:t>
      </w:r>
      <w:r w:rsidR="0035398C">
        <w:rPr>
          <w:rFonts w:asciiTheme="majorBidi" w:hAnsiTheme="majorBidi" w:cstheme="majorBidi"/>
          <w:sz w:val="24"/>
          <w:szCs w:val="24"/>
        </w:rPr>
        <w:t xml:space="preserve"> </w:t>
      </w:r>
      <w:r w:rsidRPr="000204C4">
        <w:rPr>
          <w:rFonts w:asciiTheme="majorBidi" w:hAnsiTheme="majorBidi" w:cstheme="majorBidi"/>
          <w:sz w:val="24"/>
          <w:szCs w:val="24"/>
        </w:rPr>
        <w:t xml:space="preserve">İnsan fıtratının zaman içerisinde çeşitli etkenlerle bozulmuş olması ya da asli yapısını koruması ise ahlâkî değerlerin nihai kaynağının Tanrı olduğu düşüncesini değiştirmemektedir. Bu nedenle ateist ya da farklı bir inanca mensup bireylerin ahlâklı davranışlar sergileyebilmesi akla aykırı bir durum değildir. Çünkü söz konusu davranışların temelinde, insanın yaratılışına yerleştirildiği kabul edilen evrensel ahlâk ilkeleri </w:t>
      </w:r>
      <w:r w:rsidRPr="000204C4">
        <w:rPr>
          <w:rFonts w:asciiTheme="majorBidi" w:hAnsiTheme="majorBidi" w:cstheme="majorBidi"/>
          <w:sz w:val="24"/>
          <w:szCs w:val="24"/>
        </w:rPr>
        <w:lastRenderedPageBreak/>
        <w:t>bulunmaktadır. Sonuç olarak ahlâk, hem insanın fıtratında temellenen doğal bir eğilim hem de dinî inançla derinlik ve süreklilik kazanan kapsamlı bir değer sistemi olarak değerlendirilebilir.</w:t>
      </w:r>
    </w:p>
    <w:p w:rsidR="00330F21" w:rsidRDefault="00330F21" w:rsidP="000165A6">
      <w:pPr>
        <w:spacing w:line="360" w:lineRule="auto"/>
        <w:ind w:firstLine="708"/>
        <w:jc w:val="both"/>
        <w:rPr>
          <w:rFonts w:asciiTheme="majorBidi" w:hAnsiTheme="majorBidi" w:cstheme="majorBidi"/>
          <w:b/>
          <w:bCs/>
          <w:sz w:val="24"/>
          <w:szCs w:val="24"/>
        </w:rPr>
      </w:pPr>
      <w:r w:rsidRPr="00330F21">
        <w:rPr>
          <w:rFonts w:asciiTheme="majorBidi" w:hAnsiTheme="majorBidi" w:cstheme="majorBidi"/>
          <w:b/>
          <w:bCs/>
          <w:sz w:val="24"/>
          <w:szCs w:val="24"/>
        </w:rPr>
        <w:t>SONUÇ</w:t>
      </w:r>
    </w:p>
    <w:p w:rsidR="007E7CC0" w:rsidRPr="007E7CC0" w:rsidRDefault="007E7CC0" w:rsidP="000165A6">
      <w:pPr>
        <w:spacing w:line="360" w:lineRule="auto"/>
        <w:ind w:firstLine="708"/>
        <w:jc w:val="both"/>
        <w:rPr>
          <w:rFonts w:asciiTheme="majorBidi" w:hAnsiTheme="majorBidi" w:cstheme="majorBidi"/>
          <w:sz w:val="24"/>
          <w:szCs w:val="24"/>
        </w:rPr>
      </w:pPr>
      <w:r w:rsidRPr="007E7CC0">
        <w:rPr>
          <w:rFonts w:asciiTheme="majorBidi" w:hAnsiTheme="majorBidi" w:cstheme="majorBidi"/>
          <w:sz w:val="24"/>
          <w:szCs w:val="24"/>
        </w:rPr>
        <w:t>Kelâm geleneğinde iman ve ahlâk arasındaki ilişki, insan davranışlarının kaynağı ve değeri bakımından me</w:t>
      </w:r>
      <w:r>
        <w:rPr>
          <w:rFonts w:asciiTheme="majorBidi" w:hAnsiTheme="majorBidi" w:cstheme="majorBidi"/>
          <w:sz w:val="24"/>
          <w:szCs w:val="24"/>
        </w:rPr>
        <w:t>rkezî meselelerden biri olarak ele alınmıştır</w:t>
      </w:r>
      <w:r w:rsidRPr="007E7CC0">
        <w:rPr>
          <w:rFonts w:asciiTheme="majorBidi" w:hAnsiTheme="majorBidi" w:cstheme="majorBidi"/>
          <w:sz w:val="24"/>
          <w:szCs w:val="24"/>
        </w:rPr>
        <w:t>. İman, amel ve ahlâk kavramları etrafında şekillenen tartışmalar, yalnızca bireyin dinî konumunu belirlememiş; aynı zamanda ahlâkî davranışın mahiyeti, amacı ve sürekliliği üzerine de önemli yaklaşımlar ortaya koymuştur. Bu bağlamda kelâm ekolleri arasında imanın mahiyetine dair farklı yorumlar bulunsa da ahlâkî davranışların imanla güçlü bir ilişki içerisinde olduğu konusunda genel bir yaklaşımın bulunduğu görülmektedir.</w:t>
      </w:r>
    </w:p>
    <w:p w:rsidR="007E7CC0" w:rsidRPr="007E7CC0" w:rsidRDefault="007E7CC0" w:rsidP="000165A6">
      <w:pPr>
        <w:spacing w:line="360" w:lineRule="auto"/>
        <w:ind w:firstLine="708"/>
        <w:jc w:val="both"/>
        <w:rPr>
          <w:rFonts w:asciiTheme="majorBidi" w:hAnsiTheme="majorBidi" w:cstheme="majorBidi"/>
          <w:sz w:val="24"/>
          <w:szCs w:val="24"/>
        </w:rPr>
      </w:pPr>
      <w:r w:rsidRPr="007E7CC0">
        <w:rPr>
          <w:rFonts w:asciiTheme="majorBidi" w:hAnsiTheme="majorBidi" w:cstheme="majorBidi"/>
          <w:sz w:val="24"/>
          <w:szCs w:val="24"/>
        </w:rPr>
        <w:t xml:space="preserve">İmanı kalbî tasdik ve dil ile ikrar çerçevesinde değerlendiren anlayışlar, ameli imanın özünden ziyade onun doğal sonucu olarak görmüş; buna karşılık ameli imanın bir parçası kabul eden </w:t>
      </w:r>
      <w:r>
        <w:rPr>
          <w:rFonts w:asciiTheme="majorBidi" w:hAnsiTheme="majorBidi" w:cstheme="majorBidi"/>
          <w:sz w:val="24"/>
          <w:szCs w:val="24"/>
        </w:rPr>
        <w:t>mezhepler</w:t>
      </w:r>
      <w:r w:rsidRPr="007E7CC0">
        <w:rPr>
          <w:rFonts w:asciiTheme="majorBidi" w:hAnsiTheme="majorBidi" w:cstheme="majorBidi"/>
          <w:sz w:val="24"/>
          <w:szCs w:val="24"/>
        </w:rPr>
        <w:t xml:space="preserve"> ise ahlâkî davranışları doğrudan imanın görünür tezahürü şeklinde değerlendirmiştir. Her iki yaklaşımda da ahlâk, insanın iç dünyasıyla bağlantılı bir değer alanı olarak kabul edilmiş; iman ile davranış arasında kopukluk bulunmaması </w:t>
      </w:r>
      <w:r w:rsidR="00A767D2">
        <w:rPr>
          <w:rFonts w:asciiTheme="majorBidi" w:hAnsiTheme="majorBidi" w:cstheme="majorBidi"/>
          <w:sz w:val="24"/>
          <w:szCs w:val="24"/>
        </w:rPr>
        <w:t>üzerinde durulmuştur</w:t>
      </w:r>
      <w:r w:rsidRPr="007E7CC0">
        <w:rPr>
          <w:rFonts w:asciiTheme="majorBidi" w:hAnsiTheme="majorBidi" w:cstheme="majorBidi"/>
          <w:sz w:val="24"/>
          <w:szCs w:val="24"/>
        </w:rPr>
        <w:t>. Bu durum, kelâm düşüncesinde ahlâkın yalnızca dışsal kurallardan ibaret görülmediğini, insanın inanç dünyasıyla temellendirilen bilinçli bir yöneliş olarak ele alındığını göstermektedir.</w:t>
      </w:r>
      <w:r w:rsidR="000165A6">
        <w:rPr>
          <w:rFonts w:asciiTheme="majorBidi" w:hAnsiTheme="majorBidi" w:cstheme="majorBidi"/>
          <w:sz w:val="24"/>
          <w:szCs w:val="24"/>
        </w:rPr>
        <w:t xml:space="preserve"> </w:t>
      </w:r>
      <w:r w:rsidRPr="007E7CC0">
        <w:rPr>
          <w:rFonts w:asciiTheme="majorBidi" w:hAnsiTheme="majorBidi" w:cstheme="majorBidi"/>
          <w:sz w:val="24"/>
          <w:szCs w:val="24"/>
        </w:rPr>
        <w:t xml:space="preserve">Allah inancı, İslâm ahlâk düşüncesinde bireye yalnızca davranış normları sunan bir unsur değil; aynı zamanda ahlâkî sorumluluğu sürekli canlı tutan bir dayanak olarak kabul edilmiştir. Özellikle hesap bilinci, </w:t>
      </w:r>
      <w:r w:rsidR="00A767D2">
        <w:rPr>
          <w:rFonts w:asciiTheme="majorBidi" w:hAnsiTheme="majorBidi" w:cstheme="majorBidi"/>
          <w:sz w:val="24"/>
          <w:szCs w:val="24"/>
        </w:rPr>
        <w:t>ilahi denetim bilinci</w:t>
      </w:r>
      <w:r w:rsidRPr="007E7CC0">
        <w:rPr>
          <w:rFonts w:asciiTheme="majorBidi" w:hAnsiTheme="majorBidi" w:cstheme="majorBidi"/>
          <w:sz w:val="24"/>
          <w:szCs w:val="24"/>
        </w:rPr>
        <w:t xml:space="preserve"> ve nihai adalet inancı, bireyin ahlâkî davranışlarını yalnızca toplumsal denetim altında değil, görünür hiçbir yaptırımın bulunmadığı durumlarda da sürdürmesini sağlayan temel etkenler arasında değerlendirilmiştir. Bu yönüyle iman, ahlâkın yalnızca ortaya çıkışını değil, devamlılığını ve istikrarını da destekleyen bir işlev üstlenmektedir.</w:t>
      </w:r>
    </w:p>
    <w:p w:rsidR="007E7CC0" w:rsidRPr="007E7CC0" w:rsidRDefault="007E7CC0" w:rsidP="000165A6">
      <w:pPr>
        <w:spacing w:line="360" w:lineRule="auto"/>
        <w:ind w:firstLine="708"/>
        <w:jc w:val="both"/>
        <w:rPr>
          <w:rFonts w:asciiTheme="majorBidi" w:hAnsiTheme="majorBidi" w:cstheme="majorBidi"/>
          <w:sz w:val="24"/>
          <w:szCs w:val="24"/>
        </w:rPr>
      </w:pPr>
      <w:r w:rsidRPr="007E7CC0">
        <w:rPr>
          <w:rFonts w:asciiTheme="majorBidi" w:hAnsiTheme="majorBidi" w:cstheme="majorBidi"/>
          <w:sz w:val="24"/>
          <w:szCs w:val="24"/>
        </w:rPr>
        <w:t>İnsan, toplumsal baskının ortadan kalktığı veya kişisel çıkarın ön plana geçtiği durumlarda ahlâkî ilkelerden uzaklaşabilmektedir. Ancak ilâhî bilgi ve denetim inancı, bireyin yalnızca insanlar karşısında değil, mutlak bir otorite karşısında da sorumlu olduğu düşüncesini güçlendirmektedir. Böylece ahlâk, geçici faydalara bağlı değişken bir davranış alanı olmaktan çıkarak, kişinin iç dünyasında kökleşen sürekli b</w:t>
      </w:r>
      <w:r w:rsidR="00A767D2">
        <w:rPr>
          <w:rFonts w:asciiTheme="majorBidi" w:hAnsiTheme="majorBidi" w:cstheme="majorBidi"/>
          <w:sz w:val="24"/>
          <w:szCs w:val="24"/>
        </w:rPr>
        <w:t xml:space="preserve">ir bilinç hâline dönüşmektedir. </w:t>
      </w:r>
      <w:r w:rsidRPr="007E7CC0">
        <w:rPr>
          <w:rFonts w:asciiTheme="majorBidi" w:hAnsiTheme="majorBidi" w:cstheme="majorBidi"/>
          <w:sz w:val="24"/>
          <w:szCs w:val="24"/>
        </w:rPr>
        <w:t xml:space="preserve">Bununla birlikte ahlâkın yalnızca dinî inançla mümkün olduğu söylenemez. İnsan aklı, vicdan, toplumsal tecrübe ve evrensel değerler aracılığıyla da ahlâkî davranış geliştirebilir. İnanç sahibi olmayan bireylerin de adaletli, yardımsever veya dürüst davranışlar sergileyebilmesi, ahlâkın insan </w:t>
      </w:r>
      <w:r w:rsidR="000165A6">
        <w:rPr>
          <w:rFonts w:asciiTheme="majorBidi" w:hAnsiTheme="majorBidi" w:cstheme="majorBidi"/>
          <w:sz w:val="24"/>
          <w:szCs w:val="24"/>
        </w:rPr>
        <w:lastRenderedPageBreak/>
        <w:t xml:space="preserve">fıtratıyla </w:t>
      </w:r>
      <w:r w:rsidRPr="007E7CC0">
        <w:rPr>
          <w:rFonts w:asciiTheme="majorBidi" w:hAnsiTheme="majorBidi" w:cstheme="majorBidi"/>
          <w:sz w:val="24"/>
          <w:szCs w:val="24"/>
        </w:rPr>
        <w:t xml:space="preserve">ilişkili yönünü ortaya koymaktadır. Ancak </w:t>
      </w:r>
      <w:proofErr w:type="spellStart"/>
      <w:r w:rsidRPr="007E7CC0">
        <w:rPr>
          <w:rFonts w:asciiTheme="majorBidi" w:hAnsiTheme="majorBidi" w:cstheme="majorBidi"/>
          <w:sz w:val="24"/>
          <w:szCs w:val="24"/>
        </w:rPr>
        <w:t>kelâmî</w:t>
      </w:r>
      <w:proofErr w:type="spellEnd"/>
      <w:r w:rsidRPr="007E7CC0">
        <w:rPr>
          <w:rFonts w:asciiTheme="majorBidi" w:hAnsiTheme="majorBidi" w:cstheme="majorBidi"/>
          <w:sz w:val="24"/>
          <w:szCs w:val="24"/>
        </w:rPr>
        <w:t xml:space="preserve"> perspektifte temel mesele, ahlâkî davranışın varlığından ziyade onun hangi zeminde anlam kazandığı ve han</w:t>
      </w:r>
      <w:r w:rsidR="000165A6">
        <w:rPr>
          <w:rFonts w:asciiTheme="majorBidi" w:hAnsiTheme="majorBidi" w:cstheme="majorBidi"/>
          <w:sz w:val="24"/>
          <w:szCs w:val="24"/>
        </w:rPr>
        <w:t xml:space="preserve">gi </w:t>
      </w:r>
      <w:proofErr w:type="gramStart"/>
      <w:r w:rsidR="000165A6">
        <w:rPr>
          <w:rFonts w:asciiTheme="majorBidi" w:hAnsiTheme="majorBidi" w:cstheme="majorBidi"/>
          <w:sz w:val="24"/>
          <w:szCs w:val="24"/>
        </w:rPr>
        <w:t>motivasyonla</w:t>
      </w:r>
      <w:proofErr w:type="gramEnd"/>
      <w:r w:rsidR="000165A6">
        <w:rPr>
          <w:rFonts w:asciiTheme="majorBidi" w:hAnsiTheme="majorBidi" w:cstheme="majorBidi"/>
          <w:sz w:val="24"/>
          <w:szCs w:val="24"/>
        </w:rPr>
        <w:t xml:space="preserve"> sürdürüldüğüdür</w:t>
      </w:r>
      <w:r w:rsidRPr="007E7CC0">
        <w:rPr>
          <w:rFonts w:asciiTheme="majorBidi" w:hAnsiTheme="majorBidi" w:cstheme="majorBidi"/>
          <w:sz w:val="24"/>
          <w:szCs w:val="24"/>
        </w:rPr>
        <w:t>.</w:t>
      </w:r>
    </w:p>
    <w:p w:rsidR="00330F21" w:rsidRDefault="007E7CC0" w:rsidP="000165A6">
      <w:pPr>
        <w:spacing w:line="360" w:lineRule="auto"/>
        <w:ind w:firstLine="708"/>
        <w:jc w:val="both"/>
        <w:rPr>
          <w:rFonts w:asciiTheme="majorBidi" w:hAnsiTheme="majorBidi" w:cstheme="majorBidi"/>
          <w:sz w:val="24"/>
          <w:szCs w:val="24"/>
        </w:rPr>
      </w:pPr>
      <w:r w:rsidRPr="007E7CC0">
        <w:rPr>
          <w:rFonts w:asciiTheme="majorBidi" w:hAnsiTheme="majorBidi" w:cstheme="majorBidi"/>
          <w:sz w:val="24"/>
          <w:szCs w:val="24"/>
        </w:rPr>
        <w:t>Sonuç itibarıyla kelâm geleneğinde iman ve ahlâk arasında güçlü, karşılıklı ve tamamlayıcı bir ilişki kurulmuştur. Ahlâkın insanî ve aklî temelleri kabul edilmekle birlikte, imanın bireyin ahlâkî sorumluluk bilincin</w:t>
      </w:r>
      <w:r w:rsidR="000165A6">
        <w:rPr>
          <w:rFonts w:asciiTheme="majorBidi" w:hAnsiTheme="majorBidi" w:cstheme="majorBidi"/>
          <w:sz w:val="24"/>
          <w:szCs w:val="24"/>
        </w:rPr>
        <w:t xml:space="preserve">i derinleştirdiği, davranışlara </w:t>
      </w:r>
      <w:r w:rsidRPr="007E7CC0">
        <w:rPr>
          <w:rFonts w:asciiTheme="majorBidi" w:hAnsiTheme="majorBidi" w:cstheme="majorBidi"/>
          <w:sz w:val="24"/>
          <w:szCs w:val="24"/>
        </w:rPr>
        <w:t xml:space="preserve">bir anlam kazandırdığı ve ahlâkî ilkelerin sürekliliğini destekleyen güçlü bir </w:t>
      </w:r>
      <w:proofErr w:type="gramStart"/>
      <w:r w:rsidRPr="007E7CC0">
        <w:rPr>
          <w:rFonts w:asciiTheme="majorBidi" w:hAnsiTheme="majorBidi" w:cstheme="majorBidi"/>
          <w:sz w:val="24"/>
          <w:szCs w:val="24"/>
        </w:rPr>
        <w:t>motivasyon</w:t>
      </w:r>
      <w:proofErr w:type="gramEnd"/>
      <w:r w:rsidRPr="007E7CC0">
        <w:rPr>
          <w:rFonts w:asciiTheme="majorBidi" w:hAnsiTheme="majorBidi" w:cstheme="majorBidi"/>
          <w:sz w:val="24"/>
          <w:szCs w:val="24"/>
        </w:rPr>
        <w:t xml:space="preserve"> sağladığı düşüncesi ön </w:t>
      </w:r>
      <w:r w:rsidR="000165A6">
        <w:rPr>
          <w:rFonts w:asciiTheme="majorBidi" w:hAnsiTheme="majorBidi" w:cstheme="majorBidi"/>
          <w:sz w:val="24"/>
          <w:szCs w:val="24"/>
        </w:rPr>
        <w:t>plana çıkmaktadır.</w:t>
      </w:r>
    </w:p>
    <w:p w:rsidR="000165A6" w:rsidRPr="000165A6" w:rsidRDefault="000165A6" w:rsidP="000165A6">
      <w:pPr>
        <w:spacing w:line="360" w:lineRule="auto"/>
        <w:ind w:firstLine="708"/>
        <w:jc w:val="both"/>
        <w:rPr>
          <w:rFonts w:asciiTheme="majorBidi" w:hAnsiTheme="majorBidi" w:cstheme="majorBidi"/>
          <w:b/>
          <w:bCs/>
          <w:sz w:val="24"/>
          <w:szCs w:val="24"/>
        </w:rPr>
      </w:pPr>
      <w:r w:rsidRPr="000165A6">
        <w:rPr>
          <w:rFonts w:asciiTheme="majorBidi" w:hAnsiTheme="majorBidi" w:cstheme="majorBidi"/>
          <w:b/>
          <w:bCs/>
          <w:sz w:val="24"/>
          <w:szCs w:val="24"/>
        </w:rPr>
        <w:t>KAYNAKÇA</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fldChar w:fldCharType="begin"/>
      </w:r>
      <w:r w:rsidRPr="000165A6">
        <w:rPr>
          <w:rFonts w:asciiTheme="majorBidi" w:hAnsiTheme="majorBidi" w:cstheme="majorBidi"/>
          <w:sz w:val="20"/>
          <w:szCs w:val="20"/>
        </w:rPr>
        <w:instrText xml:space="preserve"> ADDIN ZOTERO_BIBL {"uncited":[],"omitted":[],"custom":[]} CSL_BIBLIOGRAPHY </w:instrText>
      </w:r>
      <w:r w:rsidRPr="000165A6">
        <w:rPr>
          <w:rFonts w:asciiTheme="majorBidi" w:hAnsiTheme="majorBidi" w:cstheme="majorBidi"/>
          <w:sz w:val="20"/>
          <w:szCs w:val="20"/>
        </w:rPr>
        <w:fldChar w:fldCharType="separate"/>
      </w:r>
      <w:r w:rsidRPr="000165A6">
        <w:rPr>
          <w:rFonts w:asciiTheme="majorBidi" w:hAnsiTheme="majorBidi" w:cstheme="majorBidi"/>
          <w:sz w:val="20"/>
          <w:szCs w:val="20"/>
        </w:rPr>
        <w:t xml:space="preserve">Acar, Mustafa. </w:t>
      </w:r>
      <w:r w:rsidRPr="000165A6">
        <w:rPr>
          <w:rFonts w:asciiTheme="majorBidi" w:hAnsiTheme="majorBidi" w:cstheme="majorBidi"/>
          <w:i/>
          <w:iCs/>
          <w:sz w:val="20"/>
          <w:szCs w:val="20"/>
        </w:rPr>
        <w:t>Allah’a İmanın Ahlâki Boyutu</w:t>
      </w:r>
      <w:r w:rsidRPr="000165A6">
        <w:rPr>
          <w:rFonts w:asciiTheme="majorBidi" w:hAnsiTheme="majorBidi" w:cstheme="majorBidi"/>
          <w:sz w:val="20"/>
          <w:szCs w:val="20"/>
        </w:rPr>
        <w:t>. İstanbul: Kitap Dünyası, 3. Basım, 2017.</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Akdemir, Ferhat. “Ahlâki̇ Normların Ontoloji̇k Kaynağı ve Epi̇stemoloji̇k Değeri̇ Bağlamında Di̇n/Tanrı‐Ahlâk İli̇şki̇si̇”. </w:t>
      </w:r>
      <w:r w:rsidRPr="000165A6">
        <w:rPr>
          <w:rFonts w:asciiTheme="majorBidi" w:hAnsiTheme="majorBidi" w:cstheme="majorBidi"/>
          <w:i/>
          <w:iCs/>
          <w:sz w:val="20"/>
          <w:szCs w:val="20"/>
        </w:rPr>
        <w:t>Muhafakâr Düşünce</w:t>
      </w:r>
      <w:r w:rsidRPr="000165A6">
        <w:rPr>
          <w:rFonts w:asciiTheme="majorBidi" w:hAnsiTheme="majorBidi" w:cstheme="majorBidi"/>
          <w:sz w:val="20"/>
          <w:szCs w:val="20"/>
        </w:rPr>
        <w:t xml:space="preserve"> 5/19-20 (2009), 35-53.</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Altınhan, Muharrem. “Ebû Mansûr el-Mâtürîdî’nin Mürtekib-i Kebîre Konusunda Hâricîlik ve Muʽtezile’ye Yönelttiği Eleştiriler”. </w:t>
      </w:r>
      <w:r w:rsidRPr="000165A6">
        <w:rPr>
          <w:rFonts w:asciiTheme="majorBidi" w:hAnsiTheme="majorBidi" w:cstheme="majorBidi"/>
          <w:i/>
          <w:iCs/>
          <w:sz w:val="20"/>
          <w:szCs w:val="20"/>
        </w:rPr>
        <w:t>Universal Journal of Theology</w:t>
      </w:r>
      <w:r w:rsidRPr="000165A6">
        <w:rPr>
          <w:rFonts w:asciiTheme="majorBidi" w:hAnsiTheme="majorBidi" w:cstheme="majorBidi"/>
          <w:sz w:val="20"/>
          <w:szCs w:val="20"/>
        </w:rPr>
        <w:t xml:space="preserve"> 6 (2021), 93-129.</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ari, Ebu’l-Hasan el-Eş’. </w:t>
      </w:r>
      <w:r w:rsidRPr="000165A6">
        <w:rPr>
          <w:rFonts w:asciiTheme="majorBidi" w:hAnsiTheme="majorBidi" w:cstheme="majorBidi"/>
          <w:i/>
          <w:iCs/>
          <w:sz w:val="20"/>
          <w:szCs w:val="20"/>
        </w:rPr>
        <w:t>el-İbâne an Usuli’d - Diyâne</w:t>
      </w:r>
      <w:r w:rsidRPr="000165A6">
        <w:rPr>
          <w:rFonts w:asciiTheme="majorBidi" w:hAnsiTheme="majorBidi" w:cstheme="majorBidi"/>
          <w:sz w:val="20"/>
          <w:szCs w:val="20"/>
        </w:rPr>
        <w:t>. çev. Mehmet Kubat. İstanbul: İşrak Yayınları, 1. Basım, 2008.</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Aydın, Mustafa. “İslam Bağlamında Ahlak”. </w:t>
      </w:r>
      <w:r w:rsidRPr="000165A6">
        <w:rPr>
          <w:rFonts w:asciiTheme="majorBidi" w:hAnsiTheme="majorBidi" w:cstheme="majorBidi"/>
          <w:i/>
          <w:iCs/>
          <w:sz w:val="20"/>
          <w:szCs w:val="20"/>
        </w:rPr>
        <w:t>Teorik ve Pratik Yönleriyle Ahlak</w:t>
      </w:r>
      <w:r w:rsidRPr="000165A6">
        <w:rPr>
          <w:rFonts w:asciiTheme="majorBidi" w:hAnsiTheme="majorBidi" w:cstheme="majorBidi"/>
          <w:sz w:val="20"/>
          <w:szCs w:val="20"/>
        </w:rPr>
        <w:t>. 704. İstanbul: Değerler Eğitim Merkezi, 1. Basım, 2007.</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Ayhan, Ayla. </w:t>
      </w:r>
      <w:r w:rsidRPr="000165A6">
        <w:rPr>
          <w:rFonts w:asciiTheme="majorBidi" w:hAnsiTheme="majorBidi" w:cstheme="majorBidi"/>
          <w:i/>
          <w:iCs/>
          <w:sz w:val="20"/>
          <w:szCs w:val="20"/>
        </w:rPr>
        <w:t>Ayetler Işığında İmanın Mahiyeti</w:t>
      </w:r>
      <w:r w:rsidRPr="000165A6">
        <w:rPr>
          <w:rFonts w:asciiTheme="majorBidi" w:hAnsiTheme="majorBidi" w:cstheme="majorBidi"/>
          <w:sz w:val="20"/>
          <w:szCs w:val="20"/>
        </w:rPr>
        <w:t>. Harran Üniversitesi, Yüksek Lisans, 2019.</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Aykaç, Mustafa. “İman Kavramı”. </w:t>
      </w:r>
      <w:r w:rsidRPr="000165A6">
        <w:rPr>
          <w:rFonts w:asciiTheme="majorBidi" w:hAnsiTheme="majorBidi" w:cstheme="majorBidi"/>
          <w:i/>
          <w:iCs/>
          <w:sz w:val="20"/>
          <w:szCs w:val="20"/>
        </w:rPr>
        <w:t>Sistematik Kelam</w:t>
      </w:r>
      <w:r w:rsidRPr="000165A6">
        <w:rPr>
          <w:rFonts w:asciiTheme="majorBidi" w:hAnsiTheme="majorBidi" w:cstheme="majorBidi"/>
          <w:sz w:val="20"/>
          <w:szCs w:val="20"/>
        </w:rPr>
        <w:t>. ed. Mehmet Evkuran. Ankara: Bilimsel Araştırma Yayınları, 4. Basım, 2020.</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Cürcani, Ali İbn Muhammed el-. </w:t>
      </w:r>
      <w:r w:rsidRPr="000165A6">
        <w:rPr>
          <w:rFonts w:asciiTheme="majorBidi" w:hAnsiTheme="majorBidi" w:cstheme="majorBidi"/>
          <w:i/>
          <w:iCs/>
          <w:sz w:val="20"/>
          <w:szCs w:val="20"/>
        </w:rPr>
        <w:t>Şerhu’l-Mevâkıf</w:t>
      </w:r>
      <w:r w:rsidRPr="000165A6">
        <w:rPr>
          <w:rFonts w:asciiTheme="majorBidi" w:hAnsiTheme="majorBidi" w:cstheme="majorBidi"/>
          <w:sz w:val="20"/>
          <w:szCs w:val="20"/>
        </w:rPr>
        <w:t>. İstanbul: Türkiye Yazma Eserler Kurumu Başkanlığı, 2015.</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Çağrıcı, Mustafa. “Ahlak”. </w:t>
      </w:r>
      <w:r w:rsidRPr="000165A6">
        <w:rPr>
          <w:rFonts w:asciiTheme="majorBidi" w:hAnsiTheme="majorBidi" w:cstheme="majorBidi"/>
          <w:i/>
          <w:iCs/>
          <w:sz w:val="20"/>
          <w:szCs w:val="20"/>
        </w:rPr>
        <w:t>Türkiye Diyanet Vakfı İslâm Ansiklopedisi</w:t>
      </w:r>
      <w:r w:rsidRPr="000165A6">
        <w:rPr>
          <w:rFonts w:asciiTheme="majorBidi" w:hAnsiTheme="majorBidi" w:cstheme="majorBidi"/>
          <w:sz w:val="20"/>
          <w:szCs w:val="20"/>
        </w:rPr>
        <w:t>. 2/1-9. İstanbul: TDV Yayınları, 1989.</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Danışan, Esra İkbal. </w:t>
      </w:r>
      <w:r w:rsidRPr="000165A6">
        <w:rPr>
          <w:rFonts w:asciiTheme="majorBidi" w:hAnsiTheme="majorBidi" w:cstheme="majorBidi"/>
          <w:i/>
          <w:iCs/>
          <w:sz w:val="20"/>
          <w:szCs w:val="20"/>
        </w:rPr>
        <w:t>İmam Maturidi ve İmam Eş’ari’nin İman Anlayışlarının Karşılaştırılması</w:t>
      </w:r>
      <w:r w:rsidRPr="000165A6">
        <w:rPr>
          <w:rFonts w:asciiTheme="majorBidi" w:hAnsiTheme="majorBidi" w:cstheme="majorBidi"/>
          <w:sz w:val="20"/>
          <w:szCs w:val="20"/>
        </w:rPr>
        <w:t>. Kahramanmaraş Sütçü İmam Üniversitesi, Yüksek Lisans, 2021.</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Faruki, İsmail Raci. </w:t>
      </w:r>
      <w:r w:rsidRPr="000165A6">
        <w:rPr>
          <w:rFonts w:asciiTheme="majorBidi" w:hAnsiTheme="majorBidi" w:cstheme="majorBidi"/>
          <w:i/>
          <w:iCs/>
          <w:sz w:val="20"/>
          <w:szCs w:val="20"/>
        </w:rPr>
        <w:t>Hıristiyan Ahlakı</w:t>
      </w:r>
      <w:r w:rsidRPr="000165A6">
        <w:rPr>
          <w:rFonts w:asciiTheme="majorBidi" w:hAnsiTheme="majorBidi" w:cstheme="majorBidi"/>
          <w:sz w:val="20"/>
          <w:szCs w:val="20"/>
        </w:rPr>
        <w:t>. çev. İbrahim Kapaklıkaya. İstanbul: Mahya Yayınları, 1. Basım, 2015.</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Güler, İlhami. </w:t>
      </w:r>
      <w:r w:rsidRPr="000165A6">
        <w:rPr>
          <w:rFonts w:asciiTheme="majorBidi" w:hAnsiTheme="majorBidi" w:cstheme="majorBidi"/>
          <w:i/>
          <w:iCs/>
          <w:sz w:val="20"/>
          <w:szCs w:val="20"/>
        </w:rPr>
        <w:t>İman Ahlâk İlişkisi</w:t>
      </w:r>
      <w:r w:rsidRPr="000165A6">
        <w:rPr>
          <w:rFonts w:asciiTheme="majorBidi" w:hAnsiTheme="majorBidi" w:cstheme="majorBidi"/>
          <w:sz w:val="20"/>
          <w:szCs w:val="20"/>
        </w:rPr>
        <w:t>. Ankara: Ankara Okulu Yayınları, 4. Basım., 2016.</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Haccac, Müslim b. </w:t>
      </w:r>
      <w:r w:rsidRPr="000165A6">
        <w:rPr>
          <w:rFonts w:asciiTheme="majorBidi" w:hAnsiTheme="majorBidi" w:cstheme="majorBidi"/>
          <w:i/>
          <w:iCs/>
          <w:sz w:val="20"/>
          <w:szCs w:val="20"/>
        </w:rPr>
        <w:t>Sahih-i Müslim Tercümesi ve Şerhi</w:t>
      </w:r>
      <w:r w:rsidRPr="000165A6">
        <w:rPr>
          <w:rFonts w:asciiTheme="majorBidi" w:hAnsiTheme="majorBidi" w:cstheme="majorBidi"/>
          <w:sz w:val="20"/>
          <w:szCs w:val="20"/>
        </w:rPr>
        <w:t>. çev. Ahmed Davudoğlu. İstanbul: Ravza Yayınları, 1. Basım, 2017.</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İmam Gâzali. </w:t>
      </w:r>
      <w:r w:rsidRPr="000165A6">
        <w:rPr>
          <w:rFonts w:asciiTheme="majorBidi" w:hAnsiTheme="majorBidi" w:cstheme="majorBidi"/>
          <w:i/>
          <w:iCs/>
          <w:sz w:val="20"/>
          <w:szCs w:val="20"/>
        </w:rPr>
        <w:t>ihyâu Ulûmi’d-Dîn</w:t>
      </w:r>
      <w:r w:rsidRPr="000165A6">
        <w:rPr>
          <w:rFonts w:asciiTheme="majorBidi" w:hAnsiTheme="majorBidi" w:cstheme="majorBidi"/>
          <w:sz w:val="20"/>
          <w:szCs w:val="20"/>
        </w:rPr>
        <w:t>. çev. Dilaver Selvi. 1 Cilt. İstanbul: Semerkand, 2. Basım, 2020.</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İmamoğlu, Tuncay. “Ahlaksız Hukuk ve Dinsiz Ahlak Mümkün Müdür?: Felsefi Bir Yaklaşım”. </w:t>
      </w:r>
      <w:r w:rsidRPr="000165A6">
        <w:rPr>
          <w:rFonts w:asciiTheme="majorBidi" w:hAnsiTheme="majorBidi" w:cstheme="majorBidi"/>
          <w:i/>
          <w:iCs/>
          <w:sz w:val="20"/>
          <w:szCs w:val="20"/>
        </w:rPr>
        <w:t>İlahiyat Tetkikleri Dergisi</w:t>
      </w:r>
      <w:r w:rsidRPr="000165A6">
        <w:rPr>
          <w:rFonts w:asciiTheme="majorBidi" w:hAnsiTheme="majorBidi" w:cstheme="majorBidi"/>
          <w:sz w:val="20"/>
          <w:szCs w:val="20"/>
        </w:rPr>
        <w:t>, 237-249.</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İsfehanî, Rağıb el-. </w:t>
      </w:r>
      <w:r w:rsidRPr="000165A6">
        <w:rPr>
          <w:rFonts w:asciiTheme="majorBidi" w:hAnsiTheme="majorBidi" w:cstheme="majorBidi"/>
          <w:i/>
          <w:iCs/>
          <w:sz w:val="20"/>
          <w:szCs w:val="20"/>
        </w:rPr>
        <w:t>Müfredât</w:t>
      </w:r>
      <w:r w:rsidRPr="000165A6">
        <w:rPr>
          <w:rFonts w:asciiTheme="majorBidi" w:hAnsiTheme="majorBidi" w:cstheme="majorBidi"/>
          <w:sz w:val="20"/>
          <w:szCs w:val="20"/>
        </w:rPr>
        <w:t>. Istanbul: Çıra Yayınları, 3. Basım, 2012.</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Kayacan, Murat. “Kur’anî Perspektiften Kant Ahlakı”. </w:t>
      </w:r>
      <w:r w:rsidRPr="000165A6">
        <w:rPr>
          <w:rFonts w:asciiTheme="majorBidi" w:hAnsiTheme="majorBidi" w:cstheme="majorBidi"/>
          <w:i/>
          <w:iCs/>
          <w:sz w:val="20"/>
          <w:szCs w:val="20"/>
        </w:rPr>
        <w:t>Eskiyeni: Anadolu İlahiyat Akademisi Araştırma Dergisi</w:t>
      </w:r>
      <w:r w:rsidRPr="000165A6">
        <w:rPr>
          <w:rFonts w:asciiTheme="majorBidi" w:hAnsiTheme="majorBidi" w:cstheme="majorBidi"/>
          <w:sz w:val="20"/>
          <w:szCs w:val="20"/>
        </w:rPr>
        <w:t xml:space="preserve"> 37-52 (2014).</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Kılavuz, Ahmed Saim. </w:t>
      </w:r>
      <w:r w:rsidRPr="000165A6">
        <w:rPr>
          <w:rFonts w:asciiTheme="majorBidi" w:hAnsiTheme="majorBidi" w:cstheme="majorBidi"/>
          <w:i/>
          <w:iCs/>
          <w:sz w:val="20"/>
          <w:szCs w:val="20"/>
        </w:rPr>
        <w:t>İman Küfür Sınırı: Tekfîr Mes’elesi</w:t>
      </w:r>
      <w:r w:rsidRPr="000165A6">
        <w:rPr>
          <w:rFonts w:asciiTheme="majorBidi" w:hAnsiTheme="majorBidi" w:cstheme="majorBidi"/>
          <w:sz w:val="20"/>
          <w:szCs w:val="20"/>
        </w:rPr>
        <w:t>. Cağaloğlu, İstanbul: Marifet Yayınları, 7. baskı., 2000.</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Kılavuz, A.Saim. </w:t>
      </w:r>
      <w:r w:rsidRPr="000165A6">
        <w:rPr>
          <w:rFonts w:asciiTheme="majorBidi" w:hAnsiTheme="majorBidi" w:cstheme="majorBidi"/>
          <w:i/>
          <w:iCs/>
          <w:sz w:val="20"/>
          <w:szCs w:val="20"/>
        </w:rPr>
        <w:t>Anahatlarıyla İslam Akaidi ve Kelam’a Giriş</w:t>
      </w:r>
      <w:r w:rsidRPr="000165A6">
        <w:rPr>
          <w:rFonts w:asciiTheme="majorBidi" w:hAnsiTheme="majorBidi" w:cstheme="majorBidi"/>
          <w:sz w:val="20"/>
          <w:szCs w:val="20"/>
        </w:rPr>
        <w:t>. İstanbul: Ensar Neşriyat, ts.</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lastRenderedPageBreak/>
        <w:t>Kıyak, Abdülkadir. “Yahudilik’te Ahlak, Değer ve İdeal İnsan Tasavvuru”. 1/133-148. Erzurum, 2014.</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Mâtüridi, Ebu Mansûr Muhammed el-. </w:t>
      </w:r>
      <w:r w:rsidRPr="000165A6">
        <w:rPr>
          <w:rFonts w:asciiTheme="majorBidi" w:hAnsiTheme="majorBidi" w:cstheme="majorBidi"/>
          <w:i/>
          <w:iCs/>
          <w:sz w:val="20"/>
          <w:szCs w:val="20"/>
        </w:rPr>
        <w:t>Kitâbü’t-tevhîd tercümesi</w:t>
      </w:r>
      <w:r w:rsidRPr="000165A6">
        <w:rPr>
          <w:rFonts w:asciiTheme="majorBidi" w:hAnsiTheme="majorBidi" w:cstheme="majorBidi"/>
          <w:sz w:val="20"/>
          <w:szCs w:val="20"/>
        </w:rPr>
        <w:t>. çev. Bekir Topaloğlu. Ankara: Türkiye Diyanet Vakfı, 1.baskı., 2002.</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Mâtüridi, Ebu Mansûr Muhammed el-. </w:t>
      </w:r>
      <w:r w:rsidRPr="000165A6">
        <w:rPr>
          <w:rFonts w:asciiTheme="majorBidi" w:hAnsiTheme="majorBidi" w:cstheme="majorBidi"/>
          <w:i/>
          <w:iCs/>
          <w:sz w:val="20"/>
          <w:szCs w:val="20"/>
        </w:rPr>
        <w:t>Te’vîlâtü’l-Kur’ân tercümesi</w:t>
      </w:r>
      <w:r w:rsidRPr="000165A6">
        <w:rPr>
          <w:rFonts w:asciiTheme="majorBidi" w:hAnsiTheme="majorBidi" w:cstheme="majorBidi"/>
          <w:sz w:val="20"/>
          <w:szCs w:val="20"/>
        </w:rPr>
        <w:t>. çev. Bekir Topaloğlu - Yusuf Şevki Yavuz. İstanbul: Ensar, 1. Basım., 2018.</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Önal, Recep. “İman ve Mahi̇yeti̇ Konusunda Mu’tezîle İle Ehl‐İ Sünnet Polemi̇ği̇”. </w:t>
      </w:r>
      <w:r w:rsidRPr="000165A6">
        <w:rPr>
          <w:rFonts w:asciiTheme="majorBidi" w:hAnsiTheme="majorBidi" w:cstheme="majorBidi"/>
          <w:i/>
          <w:iCs/>
          <w:sz w:val="20"/>
          <w:szCs w:val="20"/>
        </w:rPr>
        <w:t>Ondokuz Mayıs Üniversitesi   İlahiyat Fakültesi Dergisi</w:t>
      </w:r>
      <w:r w:rsidRPr="000165A6">
        <w:rPr>
          <w:rFonts w:asciiTheme="majorBidi" w:hAnsiTheme="majorBidi" w:cstheme="majorBidi"/>
          <w:sz w:val="20"/>
          <w:szCs w:val="20"/>
        </w:rPr>
        <w:t xml:space="preserve"> 39 (2015), 121-146.</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Sinanoğlu, Mustafa. “İman”. </w:t>
      </w:r>
      <w:r w:rsidRPr="000165A6">
        <w:rPr>
          <w:rFonts w:asciiTheme="majorBidi" w:hAnsiTheme="majorBidi" w:cstheme="majorBidi"/>
          <w:i/>
          <w:iCs/>
          <w:sz w:val="20"/>
          <w:szCs w:val="20"/>
        </w:rPr>
        <w:t>Türkiye Diyanet Vakfı İslâm Ansiklopedisi</w:t>
      </w:r>
      <w:r w:rsidRPr="000165A6">
        <w:rPr>
          <w:rFonts w:asciiTheme="majorBidi" w:hAnsiTheme="majorBidi" w:cstheme="majorBidi"/>
          <w:sz w:val="20"/>
          <w:szCs w:val="20"/>
        </w:rPr>
        <w:t>. 22/212-214. İstanbul: TDV Yayınları, 2000.</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Taftâzânî, Sa’düddin et-. </w:t>
      </w:r>
      <w:r w:rsidRPr="000165A6">
        <w:rPr>
          <w:rFonts w:asciiTheme="majorBidi" w:hAnsiTheme="majorBidi" w:cstheme="majorBidi"/>
          <w:i/>
          <w:iCs/>
          <w:sz w:val="20"/>
          <w:szCs w:val="20"/>
        </w:rPr>
        <w:t>Şerh’ül-Akaid</w:t>
      </w:r>
      <w:r w:rsidRPr="000165A6">
        <w:rPr>
          <w:rFonts w:asciiTheme="majorBidi" w:hAnsiTheme="majorBidi" w:cstheme="majorBidi"/>
          <w:sz w:val="20"/>
          <w:szCs w:val="20"/>
        </w:rPr>
        <w:t>. çev. Hüsamettin Vanlıoğlu vd. İstanbul: Muallim Neşriyat, 1. Basım, 2018.</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Topaloğlu, Bekir - Çelebi, İlyas. </w:t>
      </w:r>
      <w:r w:rsidRPr="000165A6">
        <w:rPr>
          <w:rFonts w:asciiTheme="majorBidi" w:hAnsiTheme="majorBidi" w:cstheme="majorBidi"/>
          <w:i/>
          <w:iCs/>
          <w:sz w:val="20"/>
          <w:szCs w:val="20"/>
        </w:rPr>
        <w:t>Kelâm Terimleri Sözlüğü</w:t>
      </w:r>
      <w:r w:rsidRPr="000165A6">
        <w:rPr>
          <w:rFonts w:asciiTheme="majorBidi" w:hAnsiTheme="majorBidi" w:cstheme="majorBidi"/>
          <w:sz w:val="20"/>
          <w:szCs w:val="20"/>
        </w:rPr>
        <w:t>. İstanbul: İSAM Yayınları, 3. Basım, 2013.</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Türkgülü, Mustafa. “Ahlakın Kaynağı Tartışmaları ve Ortaya Çıkan Ahlak Telakki̇leri̇”. </w:t>
      </w:r>
      <w:r w:rsidRPr="000165A6">
        <w:rPr>
          <w:rFonts w:asciiTheme="majorBidi" w:hAnsiTheme="majorBidi" w:cstheme="majorBidi"/>
          <w:i/>
          <w:iCs/>
          <w:sz w:val="20"/>
          <w:szCs w:val="20"/>
        </w:rPr>
        <w:t>Fırat Üniversitesi İlahiyat Fakültesi Dergisi</w:t>
      </w:r>
      <w:r w:rsidRPr="000165A6">
        <w:rPr>
          <w:rFonts w:asciiTheme="majorBidi" w:hAnsiTheme="majorBidi" w:cstheme="majorBidi"/>
          <w:sz w:val="20"/>
          <w:szCs w:val="20"/>
        </w:rPr>
        <w:t xml:space="preserve"> 3 (1998), 291-310.</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Tüzen, M.Ahmet. “Aristoteles’in Ahlak Anlayışında Pratik Aklın Rolü”. </w:t>
      </w:r>
      <w:r w:rsidRPr="000165A6">
        <w:rPr>
          <w:rFonts w:asciiTheme="majorBidi" w:hAnsiTheme="majorBidi" w:cstheme="majorBidi"/>
          <w:i/>
          <w:iCs/>
          <w:sz w:val="20"/>
          <w:szCs w:val="20"/>
        </w:rPr>
        <w:t>Erzurum Teknik Üniversitesi Sosyal Bilimler Enstitüsü Dergisi</w:t>
      </w:r>
      <w:r w:rsidRPr="000165A6">
        <w:rPr>
          <w:rFonts w:asciiTheme="majorBidi" w:hAnsiTheme="majorBidi" w:cstheme="majorBidi"/>
          <w:sz w:val="20"/>
          <w:szCs w:val="20"/>
        </w:rPr>
        <w:t xml:space="preserve"> 17 (2023), 118-127.</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Uludağ, Süleyman. “Amel”. </w:t>
      </w:r>
      <w:r w:rsidRPr="000165A6">
        <w:rPr>
          <w:rFonts w:asciiTheme="majorBidi" w:hAnsiTheme="majorBidi" w:cstheme="majorBidi"/>
          <w:i/>
          <w:iCs/>
          <w:sz w:val="20"/>
          <w:szCs w:val="20"/>
        </w:rPr>
        <w:t>Türkiye Diyanet Vakfı İslâm Ansiklopedisi</w:t>
      </w:r>
      <w:r w:rsidRPr="000165A6">
        <w:rPr>
          <w:rFonts w:asciiTheme="majorBidi" w:hAnsiTheme="majorBidi" w:cstheme="majorBidi"/>
          <w:sz w:val="20"/>
          <w:szCs w:val="20"/>
        </w:rPr>
        <w:t>. 3/13-16. İstanbul: TDV Yayınları, 1991.</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Yeşilyurt. “Mâtürîdîlerde İmanda Açıklık”. </w:t>
      </w:r>
      <w:r w:rsidRPr="000165A6">
        <w:rPr>
          <w:rFonts w:asciiTheme="majorBidi" w:hAnsiTheme="majorBidi" w:cstheme="majorBidi"/>
          <w:i/>
          <w:iCs/>
          <w:sz w:val="20"/>
          <w:szCs w:val="20"/>
        </w:rPr>
        <w:t>Cumhuriyet İlahiyat Dergisi</w:t>
      </w:r>
      <w:r w:rsidRPr="000165A6">
        <w:rPr>
          <w:rFonts w:asciiTheme="majorBidi" w:hAnsiTheme="majorBidi" w:cstheme="majorBidi"/>
          <w:sz w:val="20"/>
          <w:szCs w:val="20"/>
        </w:rPr>
        <w:t xml:space="preserve"> 22/1 (15 Haziran 2018), 107-130.</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Yeşilyurt, Temel. </w:t>
      </w:r>
      <w:r w:rsidRPr="000165A6">
        <w:rPr>
          <w:rFonts w:asciiTheme="majorBidi" w:hAnsiTheme="majorBidi" w:cstheme="majorBidi"/>
          <w:i/>
          <w:iCs/>
          <w:sz w:val="20"/>
          <w:szCs w:val="20"/>
        </w:rPr>
        <w:t>Çağdaş İnanç Problemleri</w:t>
      </w:r>
      <w:r w:rsidRPr="000165A6">
        <w:rPr>
          <w:rFonts w:asciiTheme="majorBidi" w:hAnsiTheme="majorBidi" w:cstheme="majorBidi"/>
          <w:sz w:val="20"/>
          <w:szCs w:val="20"/>
        </w:rPr>
        <w:t>. Ankara: Diyanet İşleri Başkanlığı Yayınları, 4. baskı., 2018.</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sz w:val="20"/>
          <w:szCs w:val="20"/>
        </w:rPr>
        <w:t xml:space="preserve">Yeşilyurt, Temel - Oral, Osman. “İ̇man’da İkrâr Kavramı”. </w:t>
      </w:r>
      <w:r w:rsidRPr="000165A6">
        <w:rPr>
          <w:rFonts w:asciiTheme="majorBidi" w:hAnsiTheme="majorBidi" w:cstheme="majorBidi"/>
          <w:i/>
          <w:iCs/>
          <w:sz w:val="20"/>
          <w:szCs w:val="20"/>
        </w:rPr>
        <w:t>Kelam Araştırmaları</w:t>
      </w:r>
      <w:r w:rsidRPr="000165A6">
        <w:rPr>
          <w:rFonts w:asciiTheme="majorBidi" w:hAnsiTheme="majorBidi" w:cstheme="majorBidi"/>
          <w:sz w:val="20"/>
          <w:szCs w:val="20"/>
        </w:rPr>
        <w:t xml:space="preserve"> 10/1 (2012), 31-44.</w:t>
      </w:r>
    </w:p>
    <w:p w:rsidR="000165A6" w:rsidRPr="000165A6" w:rsidRDefault="000165A6" w:rsidP="000165A6">
      <w:pPr>
        <w:pStyle w:val="Kaynaka"/>
        <w:spacing w:line="360" w:lineRule="auto"/>
        <w:jc w:val="both"/>
        <w:rPr>
          <w:rFonts w:asciiTheme="majorBidi" w:hAnsiTheme="majorBidi" w:cstheme="majorBidi"/>
          <w:sz w:val="20"/>
          <w:szCs w:val="20"/>
        </w:rPr>
      </w:pPr>
      <w:r w:rsidRPr="000165A6">
        <w:rPr>
          <w:rFonts w:asciiTheme="majorBidi" w:hAnsiTheme="majorBidi" w:cstheme="majorBidi"/>
          <w:i/>
          <w:iCs/>
          <w:sz w:val="20"/>
          <w:szCs w:val="20"/>
        </w:rPr>
        <w:t>Kutsal Ki̇tap: Eski ve Yeni Antlaşma (Tevrat, Zebur, İncil)</w:t>
      </w:r>
      <w:r w:rsidRPr="000165A6">
        <w:rPr>
          <w:rFonts w:asciiTheme="majorBidi" w:hAnsiTheme="majorBidi" w:cstheme="majorBidi"/>
          <w:sz w:val="20"/>
          <w:szCs w:val="20"/>
        </w:rPr>
        <w:t>. İstanbul Kitabı Mukaddes Şirketi: Yeni Yaşam Yayınları, 2020.</w:t>
      </w:r>
    </w:p>
    <w:p w:rsidR="000165A6" w:rsidRPr="007E7CC0" w:rsidRDefault="000165A6" w:rsidP="000165A6">
      <w:pPr>
        <w:spacing w:line="360" w:lineRule="auto"/>
        <w:jc w:val="both"/>
        <w:rPr>
          <w:rFonts w:asciiTheme="majorBidi" w:hAnsiTheme="majorBidi" w:cstheme="majorBidi"/>
          <w:sz w:val="24"/>
          <w:szCs w:val="24"/>
        </w:rPr>
      </w:pPr>
      <w:r w:rsidRPr="000165A6">
        <w:rPr>
          <w:rFonts w:asciiTheme="majorBidi" w:hAnsiTheme="majorBidi" w:cstheme="majorBidi"/>
          <w:sz w:val="20"/>
          <w:szCs w:val="20"/>
        </w:rPr>
        <w:fldChar w:fldCharType="end"/>
      </w:r>
    </w:p>
    <w:sectPr w:rsidR="000165A6" w:rsidRPr="007E7CC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C2C" w:rsidRDefault="006D7C2C" w:rsidP="001108C8">
      <w:pPr>
        <w:spacing w:after="0" w:line="240" w:lineRule="auto"/>
      </w:pPr>
      <w:r>
        <w:separator/>
      </w:r>
    </w:p>
  </w:endnote>
  <w:endnote w:type="continuationSeparator" w:id="0">
    <w:p w:rsidR="006D7C2C" w:rsidRDefault="006D7C2C" w:rsidP="00110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C2C" w:rsidRDefault="006D7C2C" w:rsidP="001108C8">
      <w:pPr>
        <w:spacing w:after="0" w:line="240" w:lineRule="auto"/>
      </w:pPr>
      <w:r>
        <w:separator/>
      </w:r>
    </w:p>
  </w:footnote>
  <w:footnote w:type="continuationSeparator" w:id="0">
    <w:p w:rsidR="006D7C2C" w:rsidRDefault="006D7C2C" w:rsidP="001108C8">
      <w:pPr>
        <w:spacing w:after="0" w:line="240" w:lineRule="auto"/>
      </w:pPr>
      <w:r>
        <w:continuationSeparator/>
      </w:r>
    </w:p>
  </w:footnote>
  <w:footnote w:id="1">
    <w:p w:rsidR="001108C8" w:rsidRPr="00B70A81" w:rsidRDefault="001108C8"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00CC0D9E" w:rsidRPr="00B70A81">
        <w:rPr>
          <w:rFonts w:asciiTheme="majorBidi" w:hAnsiTheme="majorBidi" w:cstheme="majorBidi"/>
        </w:rPr>
        <w:instrText xml:space="preserve"> ADDIN ZOTERO_ITEM CSL_CITATION {"citationID":"VLsmKmTH","properties":{"formattedCitation":"Ra\\uc0\\u287{}\\uc0\\u305{}b el-\\uc0\\u304{}sfehan\\uc0\\u238{}, {\\i{}M\\uc0\\u252{}fred\\uc0\\u226{}t} (Istanbul: \\uc0\\u199{}\\uc0\\u305{}ra Yay\\uc0\\u305{}nlar\\uc0\\u305{}, 2012), 99; Mustafa Sinano\\uc0\\u287{}lu, \\uc0\\u8220{}\\uc0\\u304{}man\\uc0\\u8221{}, {\\i{}T\\uc0\\u252{}rkiye Diyanet Vakf\\uc0\\u305{} \\uc0\\u304{}sl\\uc0\\u226{}m Ansiklopedisi} (\\uc0\\u304{}stanbul: TDV Yay\\uc0\\u305{}nlar\\uc0\\u305{}, 2000), 22/212.","plainCitation":"Rağıb el-İsfehanî, Müfredât (Istanbul: Çıra Yayınları, 2012), 99; Mustafa Sinanoğlu, “İman”, Türkiye Diyanet Vakfı İslâm Ansiklopedisi (İstanbul: TDV Yayınları, 2000), 22/212.","noteIndex":1},"citationItems":[{"id":213,"uris":["http://zotero.org/users/10599963/items/FJ4IUR3K"],"itemData":{"id":213,"type":"book","edition":"3","number-of-pages":"1216","publisher":"Çıra Yayınları","publisher-place":"Istanbul","title":"Müfredât","author":[{"family":"İsfehanî","given":"Rağıb","non-dropping-particle":"el-"}],"issued":{"date-parts":[["2012",12]]}},"locator":"99","label":"page"},{"id":67,"uris":["http://zotero.org/users/10599963/items/M437JGP2"],"itemData":{"id":67,"type":"entry-encyclopedia","container-title":"Türkiye Diyanet Vakfı İslâm Ansiklopedisi","page":"212-214","publisher":"TDV Yayınları","publisher-place":"İstanbul","title":"İman","volume":"22","author":[{"family":"Sinanoğlu","given":"Mustafa"}],"issued":{"date-parts":[["2000"]]}},"locator":"212","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Rağıb el-İsfehanî, </w:t>
      </w:r>
      <w:r w:rsidRPr="00B70A81">
        <w:rPr>
          <w:rFonts w:asciiTheme="majorBidi" w:hAnsiTheme="majorBidi" w:cstheme="majorBidi"/>
          <w:i/>
          <w:iCs/>
          <w:szCs w:val="24"/>
        </w:rPr>
        <w:t>Müfredât</w:t>
      </w:r>
      <w:r w:rsidRPr="00B70A81">
        <w:rPr>
          <w:rFonts w:asciiTheme="majorBidi" w:hAnsiTheme="majorBidi" w:cstheme="majorBidi"/>
          <w:szCs w:val="24"/>
        </w:rPr>
        <w:t xml:space="preserve"> (Istanbul: Çıra Yayınları, 2012), 99; Mustafa Sinanoğlu, “İman”, </w:t>
      </w:r>
      <w:r w:rsidRPr="00B70A81">
        <w:rPr>
          <w:rFonts w:asciiTheme="majorBidi" w:hAnsiTheme="majorBidi" w:cstheme="majorBidi"/>
          <w:i/>
          <w:iCs/>
          <w:szCs w:val="24"/>
        </w:rPr>
        <w:t>Türkiye Diyanet Vakfı İslâm Ansiklopedisi</w:t>
      </w:r>
      <w:r w:rsidRPr="00B70A81">
        <w:rPr>
          <w:rFonts w:asciiTheme="majorBidi" w:hAnsiTheme="majorBidi" w:cstheme="majorBidi"/>
          <w:szCs w:val="24"/>
        </w:rPr>
        <w:t xml:space="preserve"> (İstanbul: TDV Yayınları, 2000), 22/212.</w:t>
      </w:r>
      <w:r w:rsidRPr="00B70A81">
        <w:rPr>
          <w:rFonts w:asciiTheme="majorBidi" w:hAnsiTheme="majorBidi" w:cstheme="majorBidi"/>
        </w:rPr>
        <w:fldChar w:fldCharType="end"/>
      </w:r>
    </w:p>
  </w:footnote>
  <w:footnote w:id="2">
    <w:p w:rsidR="001108C8" w:rsidRPr="00B70A81" w:rsidRDefault="001108C8"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00CC0D9E" w:rsidRPr="00B70A81">
        <w:rPr>
          <w:rFonts w:asciiTheme="majorBidi" w:hAnsiTheme="majorBidi" w:cstheme="majorBidi"/>
        </w:rPr>
        <w:instrText xml:space="preserve"> ADDIN ZOTERO_ITEM CSL_CITATION {"citationID":"esJVU9YP","properties":{"formattedCitation":"\\uc0\\u304{}lhami G\\uc0\\u252{}ler, {\\i{}\\uc0\\u304{}man Ahl\\uc0\\u226{}k \\uc0\\u304{}li\\uc0\\u351{}kisi} (Ankara: Ankara Okulu Yay\\uc0\\u305{}nlar\\uc0\\u305{}, 2016).","plainCitation":"İlhami Güler, İman Ahlâk İlişkisi (Ankara: Ankara Okulu Yayınları, 2016).","noteIndex":2},"citationItems":[{"id":70,"uris":["http://zotero.org/users/10599963/items/CNN98YDM"],"itemData":{"id":70,"type":"book","collection-number":"64","collection-title":"Ankara Okulu Yayınları","edition":"4. Basım","ISBN":"978-975-8190-62-1","language":"tur","number-of-pages":"143","publisher":"Ankara Okulu Yayınları","publisher-place":"Ankara","source":"K10plus ISBN","title":"İman Ahlâk İlişkisi","author":[{"family":"Güler","given":"İlhami"}],"issued":{"date-parts":[["2016"]]}}}],"schema":"https://github.com/citation-style-language/schema/raw/master/csl-citation.json"}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İlhami Güler, </w:t>
      </w:r>
      <w:r w:rsidRPr="00B70A81">
        <w:rPr>
          <w:rFonts w:asciiTheme="majorBidi" w:hAnsiTheme="majorBidi" w:cstheme="majorBidi"/>
          <w:i/>
          <w:iCs/>
          <w:szCs w:val="24"/>
        </w:rPr>
        <w:t>İman Ahlâk İlişkisi</w:t>
      </w:r>
      <w:r w:rsidRPr="00B70A81">
        <w:rPr>
          <w:rFonts w:asciiTheme="majorBidi" w:hAnsiTheme="majorBidi" w:cstheme="majorBidi"/>
          <w:szCs w:val="24"/>
        </w:rPr>
        <w:t xml:space="preserve"> (Ankara: Ankara Okulu Yayınları, 2016).</w:t>
      </w:r>
      <w:r w:rsidRPr="00B70A81">
        <w:rPr>
          <w:rFonts w:asciiTheme="majorBidi" w:hAnsiTheme="majorBidi" w:cstheme="majorBidi"/>
        </w:rPr>
        <w:fldChar w:fldCharType="end"/>
      </w:r>
    </w:p>
  </w:footnote>
  <w:footnote w:id="3">
    <w:p w:rsidR="001108C8" w:rsidRPr="00B70A81" w:rsidRDefault="001108C8"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00CC0D9E" w:rsidRPr="00B70A81">
        <w:rPr>
          <w:rFonts w:asciiTheme="majorBidi" w:hAnsiTheme="majorBidi" w:cstheme="majorBidi"/>
        </w:rPr>
        <w:instrText xml:space="preserve"> ADDIN ZOTERO_ITEM CSL_CITATION {"citationID":"BTDoNoWy","properties":{"formattedCitation":"Sinano\\uc0\\u287{}lu, \\uc0\\u8220{}\\uc0\\u304{}man\\uc0\\u8221{}, 22/212.","plainCitation":"Sinanoğlu, “İman”, 22/212.","noteIndex":3},"citationItems":[{"id":67,"uris":["http://zotero.org/users/10599963/items/M437JGP2"],"itemData":{"id":67,"type":"entry-encyclopedia","container-title":"Türkiye Diyanet Vakfı İslâm Ansiklopedisi","page":"212-214","publisher":"TDV Yayınları","publisher-place":"İstanbul","title":"İman","volume":"22","author":[{"family":"Sinanoğlu","given":"Mustafa"}],"issued":{"date-parts":[["2000"]]}},"locator":"212","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Sinanoğlu, “İman”, 22/212.</w:t>
      </w:r>
      <w:r w:rsidRPr="00B70A81">
        <w:rPr>
          <w:rFonts w:asciiTheme="majorBidi" w:hAnsiTheme="majorBidi" w:cstheme="majorBidi"/>
        </w:rPr>
        <w:fldChar w:fldCharType="end"/>
      </w:r>
    </w:p>
  </w:footnote>
  <w:footnote w:id="4">
    <w:p w:rsidR="00CC0D9E" w:rsidRDefault="00CC0D9E" w:rsidP="00B70A81">
      <w:pPr>
        <w:pStyle w:val="DipnotMetni"/>
        <w:jc w:val="both"/>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{"citationID":"CWdVGQKE","properties":{"formattedCitation":"Ebu Mans\\uc0\\u251{}r Muhammed el-M\\uc0\\u226{}t\\uc0\\u252{}ridi, {\\i{}Te\\uc0\\u8217{}v\\uc0\\u238{}l\\uc0\\u226{}t\\uc0\\u252{}\\uc0\\u8217{}l-Kur\\uc0\\u8217{}\\uc0\\u226{}n terc\\uc0\\u252{}mesi}, \\uc0\\u231{}ev. Bekir Topalo\\uc0\\u287{}lu - Yusuf \\uc0\\u350{}evki Yavuz (\\uc0\\u304{}stanbul: Ensar, 2018), 13/294.","plainCitation":"Ebu Mansûr Muhammed el-Mâtüridi, Te’vîlâtü’l-Kur’ân tercümesi, çev. Bekir Topaloğlu - Yusuf Şevki Yavuz (İstanbul: Ensar, 2018), 13/294.","noteIndex":4},"citationItems":[{"id":203,"uris":["http://zotero.org/users/10599963/items/QUZL598I"],"itemData":{"id":203,"type":"book","edition":"1. Basım","ISBN":"978-605-2174-73-9","language":"tur","note":"OCLC: 1222424839","number-of-pages":"472","publisher":"Ensar","publisher-place":"İstanbul","source":"Open WorldCat","title":"Te'vîlâtü'l-Kur'ân tercümesi","volume":"13","author":[{"family":"Mâtüridi","given":"Ebu Mansûr Muhammed","non-dropping-particle":"el-"}],"translator":[{"family":"Topaloğlu","given":"Bekir"},{"family":"Yavuz","given":"Yusuf Şevki"}],"issued":{"date-parts":[["2018"]]}},"locator":"294","label":"page"}],"schema":"https://github.com/citation-style-language/schema/raw/master/csl-citation.json"}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Ebu Mansûr Muhammed el-Mâtüridi, </w:t>
      </w:r>
      <w:r w:rsidRPr="00B70A81">
        <w:rPr>
          <w:rFonts w:asciiTheme="majorBidi" w:hAnsiTheme="majorBidi" w:cstheme="majorBidi"/>
          <w:i/>
          <w:iCs/>
          <w:szCs w:val="24"/>
        </w:rPr>
        <w:t>Te’vîlâtü’l-Kur’ân tercümesi</w:t>
      </w:r>
      <w:r w:rsidRPr="00B70A81">
        <w:rPr>
          <w:rFonts w:asciiTheme="majorBidi" w:hAnsiTheme="majorBidi" w:cstheme="majorBidi"/>
          <w:szCs w:val="24"/>
        </w:rPr>
        <w:t>, çev. Bekir Topaloğlu - Yusuf Şevki Yavuz (İstanbul: Ensar, 2018), 13/294.</w:t>
      </w:r>
      <w:r w:rsidRPr="00B70A81">
        <w:rPr>
          <w:rFonts w:asciiTheme="majorBidi" w:hAnsiTheme="majorBidi" w:cstheme="majorBidi"/>
        </w:rPr>
        <w:fldChar w:fldCharType="end"/>
      </w:r>
    </w:p>
  </w:footnote>
  <w:footnote w:id="5">
    <w:p w:rsidR="00CC0D9E" w:rsidRPr="00B70A81" w:rsidRDefault="00CC0D9E"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{"citationID":"Ck8jmDKz","properties":{"formattedCitation":"Ye\\uc0\\u351{}ilyurt, \\uc0\\u8220{}M\\uc0\\u226{}t\\uc0\\u252{}r\\uc0\\u238{}d\\uc0\\u238{}lerde \\uc0\\u304{}manda A\\uc0\\u231{}\\uc0\\u305{}kl\\uc0\\u305{}k\\uc0\\u8221{}, {\\i{}Cumhuriyet \\uc0\\u304{}lahiyat Dergisi} 22/1 (15 Haziran 2018), 98.","plainCitation":"Yeşilyurt, “Mâtürîdîlerde İmanda Açıklık”, Cumhuriyet İlahiyat Dergisi 22/1 (15 Haziran 2018), 98.","noteIndex":5},"citationItems":[{"id":214,"uris":["http://zotero.org/users/10599963/items/TL2WH7SS"],"itemData":{"id":214,"type":"article-journal","container-title":"Cumhuriyet İlahiyat Dergisi","issue":"1","page":"107-130","title":"Mâtürîdîlerde İmanda Açıklık","volume":"22","author":[{"family":"Yeşilyurt","given":""}],"issued":{"date-parts":[["2018",6,15]]}},"locator":"98","label":"page"}],"schema":"https://github.com/citation-style-language/schema/raw/master/csl-citation.json"}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Yeşilyurt, “Mâtürîdîlerde İmanda Açıklık”, </w:t>
      </w:r>
      <w:r w:rsidRPr="00B70A81">
        <w:rPr>
          <w:rFonts w:asciiTheme="majorBidi" w:hAnsiTheme="majorBidi" w:cstheme="majorBidi"/>
          <w:i/>
          <w:iCs/>
          <w:szCs w:val="24"/>
        </w:rPr>
        <w:t>Cumhuriyet İlahiyat Dergisi</w:t>
      </w:r>
      <w:r w:rsidRPr="00B70A81">
        <w:rPr>
          <w:rFonts w:asciiTheme="majorBidi" w:hAnsiTheme="majorBidi" w:cstheme="majorBidi"/>
          <w:szCs w:val="24"/>
        </w:rPr>
        <w:t xml:space="preserve"> 22/1 (15 Haziran 2018), 98.</w:t>
      </w:r>
      <w:r w:rsidRPr="00B70A81">
        <w:rPr>
          <w:rFonts w:asciiTheme="majorBidi" w:hAnsiTheme="majorBidi" w:cstheme="majorBidi"/>
        </w:rPr>
        <w:fldChar w:fldCharType="end"/>
      </w:r>
    </w:p>
  </w:footnote>
  <w:footnote w:id="6">
    <w:p w:rsidR="00CC0D9E" w:rsidRPr="00B70A81" w:rsidRDefault="00CC0D9E"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{"citationID":"8Q6inMZ9","properties":{"formattedCitation":"Sa\\uc0\\u8217{}d\\uc0\\u252{}ddin et-Taft\\uc0\\u226{}z\\uc0\\u226{}n\\uc0\\u238{}, {\\i{}\\uc0\\u350{}erh\\uc0\\u8217{}\\uc0\\u252{}l-Akaid}, \\uc0\\u231{}ev. H\\uc0\\u252{}samettin Vanl\\uc0\\u305{}o\\uc0\\u287{}lu vd. (\\uc0\\u304{}stanbul: Muallim Ne\\uc0\\u351{}riyat, 2018), 433.","plainCitation":"Sa’düddin et-Taftâzânî, Şerh’ül-Akaid, çev. Hüsamettin Vanlıoğlu vd. (İstanbul: Muallim Neşriyat, 2018), 433.","noteIndex":6},"citationItems":[{"id":170,"uris":["http://zotero.org/users/10599963/items/XSUXEDMR"],"itemData":{"id":170,"type":"book","edition":"1","number-of-pages":"624","publisher":"Muallim Neşriyat","publisher-place":"İstanbul","title":"Şerh'ül-Akaid","author":[{"family":"Taftâzânî","given":"Sa'düddin","non-dropping-particle":"et-"}],"translator":[{"family":"Vanlıoğlu","given":"Hüsamettin"},{"family":"Hiçdönmez","given":"Abdullah"},{"family":"Kalender","given":"Fatih"},{"family":"Yüksel","given":"Emin Ali"}],"issued":{"date-parts":[["2018"]]}},"locator":"433","label":"page"}],"schema":"https://github.com/citation-style-language/schema/raw/master/csl-citation.json"}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Sa’düddin et-Taftâzânî, </w:t>
      </w:r>
      <w:r w:rsidRPr="00B70A81">
        <w:rPr>
          <w:rFonts w:asciiTheme="majorBidi" w:hAnsiTheme="majorBidi" w:cstheme="majorBidi"/>
          <w:i/>
          <w:iCs/>
          <w:szCs w:val="24"/>
        </w:rPr>
        <w:t>Şerh’ül-Akaid</w:t>
      </w:r>
      <w:r w:rsidRPr="00B70A81">
        <w:rPr>
          <w:rFonts w:asciiTheme="majorBidi" w:hAnsiTheme="majorBidi" w:cstheme="majorBidi"/>
          <w:szCs w:val="24"/>
        </w:rPr>
        <w:t>, çev. Hüsamettin Vanlıoğlu vd. (İstanbul: Muallim Neşriyat, 2018), 433.</w:t>
      </w:r>
      <w:r w:rsidRPr="00B70A81">
        <w:rPr>
          <w:rFonts w:asciiTheme="majorBidi" w:hAnsiTheme="majorBidi" w:cstheme="majorBidi"/>
        </w:rPr>
        <w:fldChar w:fldCharType="end"/>
      </w:r>
    </w:p>
  </w:footnote>
  <w:footnote w:id="7">
    <w:p w:rsidR="00CC0D9E" w:rsidRPr="00B70A81" w:rsidRDefault="00CC0D9E"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{"citationID":"bNz4f5wa","properties":{"formattedCitation":"Ebu\\uc0\\u8217{}l-Hasan el-E\\uc0\\u351{}\\uc0\\u8217{}ari, {\\i{}el-\\uc0\\u304{}b\\uc0\\u226{}ne an Usuli\\uc0\\u8217{}d - Diy\\uc0\\u226{}ne}, \\uc0\\u231{}ev. Mehmet Kubat (\\uc0\\u304{}stanbul: \\uc0\\u304{}\\uc0\\u351{}rak Yay\\uc0\\u305{}nlar\\uc0\\u305{}, 2008), 14.","plainCitation":"Ebu’l-Hasan el-Eş’ari, el-İbâne an Usuli’d - Diyâne, çev. Mehmet Kubat (İstanbul: İşrak Yayınları, 2008), 14.","noteIndex":7},"citationItems":[{"id":71,"uris":["http://zotero.org/users/10599963/items/N3AHM5LV"],"itemData":{"id":71,"type":"book","edition":"1","number-of-pages":"272","publisher":"İşrak Yayınları","publisher-place":"İstanbul","title":"el-İbâne an Usuli'd - Diyâne","author":[{"family":"ari","given":"Ebu'l-Hasan","non-dropping-particle":"el-Eş'"}],"translator":[{"family":"Kubat","given":"Mehmet"}],"issued":{"date-parts":[["2008"]]}},"locator":"14","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Ebu’l-Hasan el-Eş’ari, </w:t>
      </w:r>
      <w:r w:rsidRPr="00B70A81">
        <w:rPr>
          <w:rFonts w:asciiTheme="majorBidi" w:hAnsiTheme="majorBidi" w:cstheme="majorBidi"/>
          <w:i/>
          <w:iCs/>
          <w:szCs w:val="24"/>
        </w:rPr>
        <w:t>el-İbâne an Usuli’d - Diyâne</w:t>
      </w:r>
      <w:r w:rsidRPr="00B70A81">
        <w:rPr>
          <w:rFonts w:asciiTheme="majorBidi" w:hAnsiTheme="majorBidi" w:cstheme="majorBidi"/>
          <w:szCs w:val="24"/>
        </w:rPr>
        <w:t>, çev. Mehmet Kubat (İstanbul: İşrak Yayınları, 2008), 14.</w:t>
      </w:r>
      <w:r w:rsidRPr="00B70A81">
        <w:rPr>
          <w:rFonts w:asciiTheme="majorBidi" w:hAnsiTheme="majorBidi" w:cstheme="majorBidi"/>
        </w:rPr>
        <w:fldChar w:fldCharType="end"/>
      </w:r>
    </w:p>
  </w:footnote>
  <w:footnote w:id="8">
    <w:p w:rsidR="00CC0D9E" w:rsidRPr="00B70A81" w:rsidRDefault="00CC0D9E"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{"citationID":"9QZicOWE","properties":{"formattedCitation":"et-Taft\\uc0\\u226{}z\\uc0\\u226{}n\\uc0\\u238{}, {\\i{}\\uc0\\u350{}erh\\uc0\\u8217{}\\uc0\\u252{}l-Akaid}, 435.","plainCitation":"et-Taftâzânî, Şerh’ül-Akaid, 435.","noteIndex":8},"citationItems":[{"id":170,"uris":["http://zotero.org/users/10599963/items/XSUXEDMR"],"itemData":{"id":170,"type":"book","edition":"1","number-of-pages":"624","publisher":"Muallim Neşriyat","publisher-place":"İstanbul","title":"Şerh'ül-Akaid","author":[{"family":"Taftâzânî","given":"Sa'düddin","non-dropping-particle":"et-"}],"translator":[{"family":"Vanlıoğlu","given":"Hüsamettin"},{"family":"Hiçdönmez","given":"Abdullah"},{"family":"Kalender","given":"Fatih"},{"family":"Yüksel","given":"Emin Ali"}],"issued":{"date-parts":[["2018"]]}},"locator":"435","label":"page"}],"schema":"https://github.com/citation-style-language/schema/raw/master/csl-citation.json"}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et-Taftâzânî, </w:t>
      </w:r>
      <w:r w:rsidRPr="00B70A81">
        <w:rPr>
          <w:rFonts w:asciiTheme="majorBidi" w:hAnsiTheme="majorBidi" w:cstheme="majorBidi"/>
          <w:i/>
          <w:iCs/>
          <w:szCs w:val="24"/>
        </w:rPr>
        <w:t>Şerh’ül-Akaid</w:t>
      </w:r>
      <w:r w:rsidRPr="00B70A81">
        <w:rPr>
          <w:rFonts w:asciiTheme="majorBidi" w:hAnsiTheme="majorBidi" w:cstheme="majorBidi"/>
          <w:szCs w:val="24"/>
        </w:rPr>
        <w:t>, 435.</w:t>
      </w:r>
      <w:r w:rsidRPr="00B70A81">
        <w:rPr>
          <w:rFonts w:asciiTheme="majorBidi" w:hAnsiTheme="majorBidi" w:cstheme="majorBidi"/>
        </w:rPr>
        <w:fldChar w:fldCharType="end"/>
      </w:r>
    </w:p>
  </w:footnote>
  <w:footnote w:id="9">
    <w:p w:rsidR="00DF2F20" w:rsidRDefault="00DF2F20" w:rsidP="00B70A81">
      <w:pPr>
        <w:pStyle w:val="DipnotMetni"/>
        <w:jc w:val="both"/>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{"citationID":"YpWnsO8w","properties":{"formattedCitation":"S\\uc0\\u252{}leyman Uluda\\uc0\\u287{}, \\uc0\\u8220{}Amel\\uc0\\u8221{}, {\\i{}T\\uc0\\u252{}rkiye Diyanet Vakf\\uc0\\u305{} \\uc0\\u304{}sl\\uc0\\u226{}m Ansiklopedisi} (\\uc0\\u304{}stanbul: TDV Yay\\uc0\\u305{}nlar\\uc0\\u305{}, 1991), 3/13.","plainCitation":"Süleyman Uludağ, “Amel”, Türkiye Diyanet Vakfı İslâm Ansiklopedisi (İstanbul: TDV Yayınları, 1991), 3/13.","noteIndex":9},"citationItems":[{"id":66,"uris":["http://zotero.org/users/10599963/items/7XH67UZT"],"itemData":{"id":66,"type":"entry-encyclopedia","container-title":"Türkiye Diyanet Vakfı İslâm Ansiklopedisi","page":"13-16","publisher":"TDV Yayınları","publisher-place":"İstanbul","title":"Amel","volume":"3","author":[{"family":"Uludağ","given":"Süleyman"}],"issued":{"date-parts":[["1991"]]}},"locator":"13","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Süleyman Uludağ, “Amel”, </w:t>
      </w:r>
      <w:r w:rsidRPr="00B70A81">
        <w:rPr>
          <w:rFonts w:asciiTheme="majorBidi" w:hAnsiTheme="majorBidi" w:cstheme="majorBidi"/>
          <w:i/>
          <w:iCs/>
          <w:szCs w:val="24"/>
        </w:rPr>
        <w:t>Türkiye Diyanet Vakfı İslâm Ansiklopedisi</w:t>
      </w:r>
      <w:r w:rsidRPr="00B70A81">
        <w:rPr>
          <w:rFonts w:asciiTheme="majorBidi" w:hAnsiTheme="majorBidi" w:cstheme="majorBidi"/>
          <w:szCs w:val="24"/>
        </w:rPr>
        <w:t xml:space="preserve"> (İstanbul: TDV Yayınları, 1991), 3/13.</w:t>
      </w:r>
      <w:r w:rsidRPr="00B70A81">
        <w:rPr>
          <w:rFonts w:asciiTheme="majorBidi" w:hAnsiTheme="majorBidi" w:cstheme="majorBidi"/>
        </w:rPr>
        <w:fldChar w:fldCharType="end"/>
      </w:r>
    </w:p>
  </w:footnote>
  <w:footnote w:id="10">
    <w:p w:rsidR="00572D6C" w:rsidRPr="00B70A81" w:rsidRDefault="00572D6C"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{"citationID":"Owdp1pQp","properties":{"formattedCitation":"Mustafa \\uc0\\u199{}a\\uc0\\u287{}r\\uc0\\u305{}c\\uc0\\u305{}, \\uc0\\u8220{}Ahlak\\uc0\\u8221{}, {\\i{}T\\uc0\\u252{}rkiye Diyanet Vakf\\uc0\\u305{} \\uc0\\u304{}sl\\uc0\\u226{}m Ansiklopedisi} (\\uc0\\u304{}stanbul: TDV Yay\\uc0\\u305{}nlar\\uc0\\u305{}, 1989), 2/1.","plainCitation":"Mustafa Çağrıcı, “Ahlak”, Türkiye Diyanet Vakfı İslâm Ansiklopedisi (İstanbul: TDV Yayınları, 1989), 2/1.","noteIndex":10},"citationItems":[{"id":65,"uris":["http://zotero.org/users/10599963/items/H2QS2GHB"],"itemData":{"id":65,"type":"entry-encyclopedia","container-title":"Türkiye Diyanet Vakfı İslâm Ansiklopedisi","page":"1-9","publisher":"TDV Yayınları","publisher-place":"İstanbul","title":"Ahlak","volume":"2","author":[{"family":"Çağrıcı","given":"Mustafa"}],"issued":{"date-parts":[["1989"]]}},"locator":"1","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Mustafa Çağrıcı, “Ahlak”, </w:t>
      </w:r>
      <w:r w:rsidRPr="00B70A81">
        <w:rPr>
          <w:rFonts w:asciiTheme="majorBidi" w:hAnsiTheme="majorBidi" w:cstheme="majorBidi"/>
          <w:i/>
          <w:iCs/>
          <w:szCs w:val="24"/>
        </w:rPr>
        <w:t>Türkiye Diyanet Vakfı İslâm Ansiklopedisi</w:t>
      </w:r>
      <w:r w:rsidRPr="00B70A81">
        <w:rPr>
          <w:rFonts w:asciiTheme="majorBidi" w:hAnsiTheme="majorBidi" w:cstheme="majorBidi"/>
          <w:szCs w:val="24"/>
        </w:rPr>
        <w:t xml:space="preserve"> (İstanbul: TDV Yayınları, 1989), 2/1.</w:t>
      </w:r>
      <w:r w:rsidRPr="00B70A81">
        <w:rPr>
          <w:rFonts w:asciiTheme="majorBidi" w:hAnsiTheme="majorBidi" w:cstheme="majorBidi"/>
        </w:rPr>
        <w:fldChar w:fldCharType="end"/>
      </w:r>
    </w:p>
  </w:footnote>
  <w:footnote w:id="11">
    <w:p w:rsidR="00572D6C" w:rsidRPr="00B70A81" w:rsidRDefault="00572D6C"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{"citationID":"9ijhzEhc","properties":{"formattedCitation":"Bekir Topalo\\uc0\\u287{}lu - \\uc0\\u304{}lyas \\uc0\\u199{}elebi, {\\i{}Kel\\uc0\\u226{}m Terimleri S\\uc0\\u246{}zl\\uc0\\u252{}\\uc0\\u287{}\\uc0\\u252{}} (\\uc0\\u304{}stanbul: \\uc0\\u304{}SAM Yay\\uc0\\u305{}nlar\\uc0\\u305{}, 2013), 19.","plainCitation":"Bekir Topaloğlu - İlyas Çelebi, Kelâm Terimleri Sözlüğü (İstanbul: İSAM Yayınları, 2013), 19.","noteIndex":11},"citationItems":[{"id":204,"uris":["http://zotero.org/users/10599963/items/97VCD5FG"],"itemData":{"id":204,"type":"book","collection-number":"64 6","collection-title":"İSAM Yayınları Başvuru Eserleri Dizisi","edition":"3","ISBN":"978-605-5586-02-7","language":"tur","number-of-pages":"352","publisher":"İSAM Yayınları","publisher-place":"İstanbul","source":"K10plus ISBN","title":"Kelâm Terimleri Sözlüğü","author":[{"family":"Topaloğlu","given":"Bekir"},{"family":"Çelebi","given":"İlyas"}],"issued":{"date-parts":[["2013"]]}},"locator":"19","label":"page"}],"schema":"https://github.com/citation-style-language/schema/raw/master/csl-citation.json"}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Bekir Topaloğlu - İlyas Çelebi, </w:t>
      </w:r>
      <w:r w:rsidRPr="00B70A81">
        <w:rPr>
          <w:rFonts w:asciiTheme="majorBidi" w:hAnsiTheme="majorBidi" w:cstheme="majorBidi"/>
          <w:i/>
          <w:iCs/>
          <w:szCs w:val="24"/>
        </w:rPr>
        <w:t>Kelâm Terimleri Sözlüğü</w:t>
      </w:r>
      <w:r w:rsidRPr="00B70A81">
        <w:rPr>
          <w:rFonts w:asciiTheme="majorBidi" w:hAnsiTheme="majorBidi" w:cstheme="majorBidi"/>
          <w:szCs w:val="24"/>
        </w:rPr>
        <w:t xml:space="preserve"> (İstanbul: İSAM Yayınları, 2013), 19.</w:t>
      </w:r>
      <w:r w:rsidRPr="00B70A81">
        <w:rPr>
          <w:rFonts w:asciiTheme="majorBidi" w:hAnsiTheme="majorBidi" w:cstheme="majorBidi"/>
        </w:rPr>
        <w:fldChar w:fldCharType="end"/>
      </w:r>
    </w:p>
  </w:footnote>
  <w:footnote w:id="12">
    <w:p w:rsidR="00572D6C" w:rsidRPr="00B70A81" w:rsidRDefault="00572D6C"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{"citationID":"G5pGJsE1","properties":{"formattedCitation":"Mustafa Ayd\\uc0\\u305{}n, \\uc0\\u8220{}\\uc0\\u304{}slam Ba\\uc0\\u287{}lam\\uc0\\u305{}nda Ahlak\\uc0\\u8221{}, {\\i{}Teorik ve Pratik Y\\uc0\\u246{}nleriyle Ahlak} (\\uc0\\u304{}stanbul: De\\uc0\\u287{}erler E\\uc0\\u287{}itim Merkezi, 2007), 82.","plainCitation":"Mustafa Aydın, “İslam Bağlamında Ahlak”, Teorik ve Pratik Yönleriyle Ahlak (İstanbul: Değerler Eğitim Merkezi, 2007), 82.","noteIndex":12},"citationItems":[{"id":88,"uris":["http://zotero.org/users/10599963/items/RTFEXCJ2"],"itemData":{"id":88,"type":"chapter","container-title":"Teorik ve Pratik Yönleriyle Ahlak","edition":"1","page":"704","publisher":"Değerler Eğitim Merkezi","publisher-place":"İstanbul","title":"İslam Bağlamında Ahlak","author":[{"family":"Aydın","given":"Mustafa"}],"issued":{"date-parts":[["2007"]]}},"locator":"82","label":"page"}],"schema":"https://github.com/citation-style-language/schema/raw/master/csl-citation.json"}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Mustafa Aydın, “İslam Bağlamında Ahlak”, </w:t>
      </w:r>
      <w:r w:rsidRPr="00B70A81">
        <w:rPr>
          <w:rFonts w:asciiTheme="majorBidi" w:hAnsiTheme="majorBidi" w:cstheme="majorBidi"/>
          <w:i/>
          <w:iCs/>
          <w:szCs w:val="24"/>
        </w:rPr>
        <w:t>Teorik ve Pratik Yönleriyle Ahlak</w:t>
      </w:r>
      <w:r w:rsidRPr="00B70A81">
        <w:rPr>
          <w:rFonts w:asciiTheme="majorBidi" w:hAnsiTheme="majorBidi" w:cstheme="majorBidi"/>
          <w:szCs w:val="24"/>
        </w:rPr>
        <w:t xml:space="preserve"> (İstanbul: Değerler Eğitim Merkezi, 2007), 82.</w:t>
      </w:r>
      <w:r w:rsidRPr="00B70A81">
        <w:rPr>
          <w:rFonts w:asciiTheme="majorBidi" w:hAnsiTheme="majorBidi" w:cstheme="majorBidi"/>
        </w:rPr>
        <w:fldChar w:fldCharType="end"/>
      </w:r>
    </w:p>
  </w:footnote>
  <w:footnote w:id="13">
    <w:p w:rsidR="00572D6C" w:rsidRPr="00B70A81" w:rsidRDefault="00572D6C"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{"citationID":"Gxr8V2dZ","properties":{"formattedCitation":"M\\uc0\\u252{}slim b. Haccac, {\\i{}Sahih-i M\\uc0\\u252{}slim Terc\\uc0\\u252{}mesi ve \\uc0\\u350{}erhi}, \\uc0\\u231{}ev. Ahmed Davudo\\uc0\\u287{}lu (\\uc0\\u304{}stanbul: Ravza Yay\\uc0\\u305{}nlar\\uc0\\u305{}, 2017), 160.","plainCitation":"Müslim b. Haccac, Sahih-i Müslim Tercümesi ve Şerhi, çev. Ahmed Davudoğlu (İstanbul: Ravza Yayınları, 2017), 160.","noteIndex":13},"citationItems":[{"id":287,"uris":["http://zotero.org/users/10599963/items/C7AT8YN5"],"itemData":{"id":287,"type":"book","edition":"1","publisher":"Ravza Yayınları","publisher-place":"İstanbul","title":"Sahih-i Müslim Tercümesi ve Şerhi","author":[{"family":"Haccac","given":"Müslim","dropping-particle":"b."}],"translator":[{"family":"Davudoğlu","given":"Ahmed"}],"issued":{"date-parts":[["2017",6]]}},"locator":"160","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Müslim b. Haccac, </w:t>
      </w:r>
      <w:r w:rsidRPr="00B70A81">
        <w:rPr>
          <w:rFonts w:asciiTheme="majorBidi" w:hAnsiTheme="majorBidi" w:cstheme="majorBidi"/>
          <w:i/>
          <w:iCs/>
          <w:szCs w:val="24"/>
        </w:rPr>
        <w:t>Sahih-i Müslim Tercümesi ve Şerhi</w:t>
      </w:r>
      <w:r w:rsidRPr="00B70A81">
        <w:rPr>
          <w:rFonts w:asciiTheme="majorBidi" w:hAnsiTheme="majorBidi" w:cstheme="majorBidi"/>
          <w:szCs w:val="24"/>
        </w:rPr>
        <w:t>, çev. Ahmed Davudoğlu (İstanbul: Ravza Yayınları, 2017), 160.</w:t>
      </w:r>
      <w:r w:rsidRPr="00B70A81">
        <w:rPr>
          <w:rFonts w:asciiTheme="majorBidi" w:hAnsiTheme="majorBidi" w:cstheme="majorBidi"/>
        </w:rPr>
        <w:fldChar w:fldCharType="end"/>
      </w:r>
    </w:p>
  </w:footnote>
  <w:footnote w:id="14">
    <w:p w:rsidR="00572D6C" w:rsidRDefault="00572D6C" w:rsidP="00B70A81">
      <w:pPr>
        <w:pStyle w:val="DipnotMetni"/>
        <w:jc w:val="both"/>
      </w:pPr>
      <w:r w:rsidRPr="00B70A81">
        <w:rPr>
          <w:rStyle w:val="DipnotBavurusu"/>
          <w:rFonts w:asciiTheme="majorBidi" w:hAnsiTheme="majorBidi" w:cstheme="majorBidi"/>
        </w:rPr>
        <w:footnoteRef/>
      </w:r>
      <w:r w:rsidRPr="00B70A81">
        <w:rPr>
          <w:rFonts w:asciiTheme="majorBidi" w:hAnsiTheme="majorBidi" w:cstheme="majorBidi"/>
        </w:rPr>
        <w:t xml:space="preserve"> </w:t>
      </w:r>
      <w:proofErr w:type="spellStart"/>
      <w:r w:rsidRPr="00B70A81">
        <w:rPr>
          <w:rFonts w:asciiTheme="majorBidi" w:hAnsiTheme="majorBidi" w:cstheme="majorBidi"/>
        </w:rPr>
        <w:t>Muvatta</w:t>
      </w:r>
      <w:proofErr w:type="spellEnd"/>
      <w:r w:rsidRPr="00B70A81">
        <w:rPr>
          <w:rFonts w:asciiTheme="majorBidi" w:hAnsiTheme="majorBidi" w:cstheme="majorBidi"/>
        </w:rPr>
        <w:t xml:space="preserve">, </w:t>
      </w:r>
      <w:proofErr w:type="spellStart"/>
      <w:r w:rsidRPr="00B70A81">
        <w:rPr>
          <w:rFonts w:asciiTheme="majorBidi" w:hAnsiTheme="majorBidi" w:cstheme="majorBidi"/>
        </w:rPr>
        <w:t>Husnü'l</w:t>
      </w:r>
      <w:proofErr w:type="spellEnd"/>
      <w:r w:rsidRPr="00B70A81">
        <w:rPr>
          <w:rFonts w:asciiTheme="majorBidi" w:hAnsiTheme="majorBidi" w:cstheme="majorBidi"/>
        </w:rPr>
        <w:t xml:space="preserve"> Halk, 8.</w:t>
      </w:r>
    </w:p>
  </w:footnote>
  <w:footnote w:id="15">
    <w:p w:rsidR="00CB7001" w:rsidRPr="00B70A81" w:rsidRDefault="00CB7001"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{"citationID":"yKNVp4pH","properties":{"formattedCitation":"Ebu Mans\\uc0\\u251{}r Muhammed el-M\\uc0\\u226{}t\\uc0\\u252{}ridi, {\\i{}Kit\\uc0\\u226{}b\\uc0\\u252{}\\uc0\\u8217{}t-tevh\\uc0\\u238{}d terc\\uc0\\u252{}mesi}, \\uc0\\u231{}ev. Bekir Topalo\\uc0\\u287{}lu (Ankara: T\\uc0\\u252{}rkiye Diyanet Vakf\\uc0\\u305{}, 2002), 487; el-E\\uc0\\u351{}\\uc0\\u8217{}ari, {\\i{}el-\\uc0\\u304{}b\\uc0\\u226{}ne an Usuli\\uc0\\u8217{}d - Diy\\uc0\\u226{}ne}, 14; \\uc0\\u304{}mam G\\uc0\\u226{}zali, {\\i{}ihy\\uc0\\u226{}u Ul\\uc0\\u251{}mi\\uc0\\u8217{}d-D\\uc0\\u238{}n}, \\uc0\\u231{}ev. Dilaver Selvi (\\uc0\\u304{}stanbul: Semerkand, 2020), 4/458.","plainCitation":"Ebu Mansûr Muhammed el-Mâtüridi, Kitâbü’t-tevhîd tercümesi, çev. Bekir Topaloğlu (Ankara: Türkiye Diyanet Vakfı, 2002), 487; el-Eş’ari, el-İbâne an Usuli’d - Diyâne, 14; İmam Gâzali, ihyâu Ulûmi’d-Dîn, çev. Dilaver Selvi (İstanbul: Semerkand, 2020), 4/458.","noteIndex":15},"citationItems":[{"id":168,"uris":["http://zotero.org/users/10599963/items/CMAUX39D"],"itemData":{"id":168,"type":"book","collection-number":"4 = 319 [d. Gesamtw.]","collection-title":"Türkiye Diyanet Vakfı yayınları Kaynak eserler","edition":"1.baskı","ISBN":"978-975-389-393-0","language":"tur","number-of-pages":"532","publisher":"Türkiye Diyanet Vakfı","publisher-place":"Ankara","source":"K10plus ISBN","title":"Kitâbü't-tevhîd tercümesi","author":[{"family":"Mâtüridi","given":"Ebu Mansûr Muhammed","non-dropping-particle":"el-"}],"translator":[{"family":"Topaloğlu","given":"Bekir"}],"issued":{"date-parts":[["2002"]]}},"locator":"487","label":"page"},{"id":71,"uris":["http://zotero.org/users/10599963/items/N3AHM5LV"],"itemData":{"id":71,"type":"book","edition":"1","number-of-pages":"272","publisher":"İşrak Yayınları","publisher-place":"İstanbul","title":"el-İbâne an Usuli'd - Diyâne","author":[{"family":"ari","given":"Ebu'l-Hasan","non-dropping-particle":"el-Eş'"}],"translator":[{"family":"Kubat","given":"Mehmet"}],"issued":{"date-parts":[["2008"]]}},"locator":"14","label":"page"},{"id":167,"uris":["http://zotero.org/users/10599963/items/UV53QQEW"],"itemData":{"id":167,"type":"book","edition":"2","number-of-pages":"571","number-of-volumes":"1","publisher":"Semerkand","publisher-place":"İstanbul","title":"ihyâu Ulûmi'd-Dîn","volume":"4","author":[{"family":"İmam Gâzali","given":""}],"translator":[{"family":"Selvi","given":"Dilaver"}],"issued":{"date-parts":[["2020",2]]}},"locator":"458","label":"page"}],"schema":"https://github.com/citation-style-language/schema/raw/master/csl-citation.json"}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Ebu Mansûr Muhammed el-Mâtüridi, </w:t>
      </w:r>
      <w:r w:rsidRPr="00B70A81">
        <w:rPr>
          <w:rFonts w:asciiTheme="majorBidi" w:hAnsiTheme="majorBidi" w:cstheme="majorBidi"/>
          <w:i/>
          <w:iCs/>
          <w:szCs w:val="24"/>
        </w:rPr>
        <w:t>Kitâbü’t-tevhîd tercümesi</w:t>
      </w:r>
      <w:r w:rsidRPr="00B70A81">
        <w:rPr>
          <w:rFonts w:asciiTheme="majorBidi" w:hAnsiTheme="majorBidi" w:cstheme="majorBidi"/>
          <w:szCs w:val="24"/>
        </w:rPr>
        <w:t xml:space="preserve">, çev. Bekir Topaloğlu (Ankara: Türkiye Diyanet Vakfı, 2002), 487; el-Eş’ari, </w:t>
      </w:r>
      <w:r w:rsidRPr="00B70A81">
        <w:rPr>
          <w:rFonts w:asciiTheme="majorBidi" w:hAnsiTheme="majorBidi" w:cstheme="majorBidi"/>
          <w:i/>
          <w:iCs/>
          <w:szCs w:val="24"/>
        </w:rPr>
        <w:t>el-İbâne an Usuli’d - Diyâne</w:t>
      </w:r>
      <w:r w:rsidRPr="00B70A81">
        <w:rPr>
          <w:rFonts w:asciiTheme="majorBidi" w:hAnsiTheme="majorBidi" w:cstheme="majorBidi"/>
          <w:szCs w:val="24"/>
        </w:rPr>
        <w:t xml:space="preserve">, 14; İmam Gâzali, </w:t>
      </w:r>
      <w:r w:rsidRPr="00B70A81">
        <w:rPr>
          <w:rFonts w:asciiTheme="majorBidi" w:hAnsiTheme="majorBidi" w:cstheme="majorBidi"/>
          <w:i/>
          <w:iCs/>
          <w:szCs w:val="24"/>
        </w:rPr>
        <w:t>ihyâu Ulûmi’d-Dîn</w:t>
      </w:r>
      <w:r w:rsidRPr="00B70A81">
        <w:rPr>
          <w:rFonts w:asciiTheme="majorBidi" w:hAnsiTheme="majorBidi" w:cstheme="majorBidi"/>
          <w:szCs w:val="24"/>
        </w:rPr>
        <w:t>, çev. Dilaver Selvi (İstanbul: Semerkand, 2020), 4/458.</w:t>
      </w:r>
      <w:r w:rsidRPr="00B70A81">
        <w:rPr>
          <w:rFonts w:asciiTheme="majorBidi" w:hAnsiTheme="majorBidi" w:cstheme="majorBidi"/>
        </w:rPr>
        <w:fldChar w:fldCharType="end"/>
      </w:r>
    </w:p>
  </w:footnote>
  <w:footnote w:id="16">
    <w:p w:rsidR="00963F13" w:rsidRPr="00B70A81" w:rsidRDefault="00963F13" w:rsidP="00B70A81">
      <w:pPr>
        <w:pStyle w:val="DipnotMetni"/>
        <w:jc w:val="both"/>
        <w:rPr>
          <w:rFonts w:asciiTheme="majorBidi" w:hAnsiTheme="majorBidi" w:cstheme="majorBidi"/>
        </w:rPr>
      </w:pPr>
      <w:r w:rsidRPr="00B70A81">
        <w:rPr>
          <w:rStyle w:val="DipnotBavurusu"/>
          <w:rFonts w:asciiTheme="majorBidi" w:hAnsiTheme="majorBidi" w:cstheme="majorBidi"/>
        </w:rPr>
        <w:footnoteRef/>
      </w:r>
      <w:r w:rsidRPr="00B70A81">
        <w:rPr>
          <w:rFonts w:asciiTheme="majorBidi" w:hAnsiTheme="majorBidi" w:cstheme="majorBidi"/>
        </w:rPr>
        <w:t xml:space="preserve"> </w:t>
      </w:r>
      <w:r w:rsidRPr="00B70A81">
        <w:rPr>
          <w:rFonts w:asciiTheme="majorBidi" w:hAnsiTheme="majorBidi" w:cstheme="majorBidi"/>
        </w:rPr>
        <w:fldChar w:fldCharType="begin"/>
      </w:r>
      <w:r w:rsidRPr="00B70A81">
        <w:rPr>
          <w:rFonts w:asciiTheme="majorBidi" w:hAnsiTheme="majorBidi" w:cstheme="majorBidi"/>
        </w:rPr>
        <w:instrText xml:space="preserve"> ADDIN ZOTERO_ITEM CSL_CITATION {"citationID":"qTKOeaem","properties":{"formattedCitation":"Temel Ye\\uc0\\u351{}ilyurt - Osman Oral, \\uc0\\u8220{}\\uc0\\u304{}\\uc0\\u775{}man\\uc0\\u8217{}da \\uc0\\u304{}kr\\uc0\\u226{}r Kavram\\uc0\\u305{}\\uc0\\u8221{}, {\\i{}Kelam Ara\\uc0\\u351{}t\\uc0\\u305{}rmalar\\uc0\\u305{}} 10/1 (2012), 32.","plainCitation":"Temel Yeşilyurt - Osman Oral, “İ̇man’da İkrâr Kavramı”, Kelam Araştırmaları 10/1 (2012), 32.","noteIndex":16},"citationItems":[{"id":2,"uris":["http://zotero.org/users/10599963/items/SIDX9EFC"],"itemData":{"id":2,"type":"article-journal","container-title":"Kelam Araştırmaları","issue":"1","page":"31-44","title":"İ̇man’da İkrâr Kavramı","volume":"10","author":[{"family":"Yeşilyurt","given":"Temel"},{"family":"Oral","given":"Osman"}],"issued":{"date-parts":[["2012"]]}},"locator":"32","label":"page"}],"schema":"https://github.com/citation-style-language/schema/raw/master/csl-citation.json"} </w:instrText>
      </w:r>
      <w:r w:rsidRPr="00B70A81">
        <w:rPr>
          <w:rFonts w:asciiTheme="majorBidi" w:hAnsiTheme="majorBidi" w:cstheme="majorBidi"/>
        </w:rPr>
        <w:fldChar w:fldCharType="separate"/>
      </w:r>
      <w:r w:rsidRPr="00B70A81">
        <w:rPr>
          <w:rFonts w:asciiTheme="majorBidi" w:hAnsiTheme="majorBidi" w:cstheme="majorBidi"/>
          <w:szCs w:val="24"/>
        </w:rPr>
        <w:t xml:space="preserve">Temel Yeşilyurt - Osman Oral, “İ̇man’da İkrâr Kavramı”, </w:t>
      </w:r>
      <w:r w:rsidRPr="00B70A81">
        <w:rPr>
          <w:rFonts w:asciiTheme="majorBidi" w:hAnsiTheme="majorBidi" w:cstheme="majorBidi"/>
          <w:i/>
          <w:iCs/>
          <w:szCs w:val="24"/>
        </w:rPr>
        <w:t>Kelam Araştırmaları</w:t>
      </w:r>
      <w:r w:rsidRPr="00B70A81">
        <w:rPr>
          <w:rFonts w:asciiTheme="majorBidi" w:hAnsiTheme="majorBidi" w:cstheme="majorBidi"/>
          <w:szCs w:val="24"/>
        </w:rPr>
        <w:t xml:space="preserve"> 10/1 (2012), 32.</w:t>
      </w:r>
      <w:r w:rsidRPr="00B70A81">
        <w:rPr>
          <w:rFonts w:asciiTheme="majorBidi" w:hAnsiTheme="majorBidi" w:cstheme="majorBidi"/>
        </w:rPr>
        <w:fldChar w:fldCharType="end"/>
      </w:r>
    </w:p>
  </w:footnote>
  <w:footnote w:id="17">
    <w:p w:rsidR="00963F13" w:rsidRPr="00BD7877" w:rsidRDefault="00963F13" w:rsidP="00BD7877">
      <w:pPr>
        <w:pStyle w:val="DipnotMetni"/>
        <w:jc w:val="both"/>
        <w:rPr>
          <w:rFonts w:asciiTheme="majorBidi" w:hAnsiTheme="majorBidi" w:cstheme="majorBidi"/>
        </w:rPr>
      </w:pPr>
      <w:r w:rsidRPr="00BD7877">
        <w:rPr>
          <w:rStyle w:val="DipnotBavurusu"/>
          <w:rFonts w:asciiTheme="majorBidi" w:hAnsiTheme="majorBidi" w:cstheme="majorBidi"/>
        </w:rPr>
        <w:footnoteRef/>
      </w:r>
      <w:r w:rsidRPr="00BD7877">
        <w:rPr>
          <w:rFonts w:asciiTheme="majorBidi" w:hAnsiTheme="majorBidi" w:cstheme="majorBidi"/>
        </w:rPr>
        <w:t xml:space="preserve"> </w:t>
      </w:r>
      <w:r w:rsidRPr="00BD7877">
        <w:rPr>
          <w:rFonts w:asciiTheme="majorBidi" w:hAnsiTheme="majorBidi" w:cstheme="majorBidi"/>
        </w:rPr>
        <w:fldChar w:fldCharType="begin"/>
      </w:r>
      <w:r w:rsidRPr="00BD7877">
        <w:rPr>
          <w:rFonts w:asciiTheme="majorBidi" w:hAnsiTheme="majorBidi" w:cstheme="majorBidi"/>
        </w:rPr>
        <w:instrText xml:space="preserve"> ADDIN ZOTERO_ITEM CSL_CITATION {"citationID":"7s3SOABn","properties":{"formattedCitation":"Recep \\uc0\\u214{}nal, \\uc0\\u8220{}\\uc0\\u304{}man ve Mahi\\uc0\\u775{}yeti\\uc0\\u775{} Konusunda Mu\\uc0\\u8217{}tez\\uc0\\u238{}le \\uc0\\u304{}le Ehl\\uc0\\u8208{}\\uc0\\u304{} S\\uc0\\u252{}nnet Polemi\\uc0\\u775{}\\uc0\\u287{}i\\uc0\\u775{}\\uc0\\u8221{}, {\\i{}Ondokuz May\\uc0\\u305{}s \\uc0\\u220{}niversitesi   \\uc0\\u304{}lahiyat Fak\\uc0\\u252{}ltesi Dergisi} 39 (2015), 127.","plainCitation":"Recep Önal, “İman ve Mahi̇yeti̇ Konusunda Mu’tezîle İle Ehl‐İ Sünnet Polemi̇ği̇”, Ondokuz Mayıs Üniversitesi   İlahiyat Fakültesi Dergisi 39 (2015), 127.","noteIndex":17},"citationItems":[{"id":45,"uris":["http://zotero.org/users/10599963/items/NRAWIQUC"],"itemData":{"id":45,"type":"article-journal","container-title":"Ondokuz Mayıs Üniversitesi   İlahiyat Fakültesi Dergisi","issue":"39","page":"121-146","title":"İman ve Mahi̇yeti̇ Konusunda Mu’tezîle İle Ehl‐İ Sünnet Polemi̇ği̇","author":[{"family":"Önal","given":"Recep"}],"issued":{"date-parts":[["2015"]]}},"locator":"127","label":"page"}],"schema":"https://github.com/citation-style-language/schema/raw/master/csl-citation.json"} </w:instrText>
      </w:r>
      <w:r w:rsidRPr="00BD7877">
        <w:rPr>
          <w:rFonts w:asciiTheme="majorBidi" w:hAnsiTheme="majorBidi" w:cstheme="majorBidi"/>
        </w:rPr>
        <w:fldChar w:fldCharType="separate"/>
      </w:r>
      <w:r w:rsidRPr="00BD7877">
        <w:rPr>
          <w:rFonts w:asciiTheme="majorBidi" w:hAnsiTheme="majorBidi" w:cstheme="majorBidi"/>
          <w:szCs w:val="24"/>
        </w:rPr>
        <w:t xml:space="preserve">Recep Önal, “İman ve Mahi̇yeti̇ Konusunda Mu’tezîle İle Ehl‐İ Sünnet Polemi̇ği̇”, </w:t>
      </w:r>
      <w:r w:rsidRPr="00BD7877">
        <w:rPr>
          <w:rFonts w:asciiTheme="majorBidi" w:hAnsiTheme="majorBidi" w:cstheme="majorBidi"/>
          <w:i/>
          <w:iCs/>
          <w:szCs w:val="24"/>
        </w:rPr>
        <w:t>Ondokuz Mayıs Üniversitesi   İlahiyat Fakültesi Dergisi</w:t>
      </w:r>
      <w:r w:rsidRPr="00BD7877">
        <w:rPr>
          <w:rFonts w:asciiTheme="majorBidi" w:hAnsiTheme="majorBidi" w:cstheme="majorBidi"/>
          <w:szCs w:val="24"/>
        </w:rPr>
        <w:t xml:space="preserve"> 39 (2015), 127.</w:t>
      </w:r>
      <w:r w:rsidRPr="00BD7877">
        <w:rPr>
          <w:rFonts w:asciiTheme="majorBidi" w:hAnsiTheme="majorBidi" w:cstheme="majorBidi"/>
        </w:rPr>
        <w:fldChar w:fldCharType="end"/>
      </w:r>
    </w:p>
  </w:footnote>
  <w:footnote w:id="18">
    <w:p w:rsidR="00963F13" w:rsidRPr="00BD7877" w:rsidRDefault="00963F13" w:rsidP="00BD7877">
      <w:pPr>
        <w:pStyle w:val="DipnotMetni"/>
        <w:jc w:val="both"/>
        <w:rPr>
          <w:rFonts w:asciiTheme="majorBidi" w:hAnsiTheme="majorBidi" w:cstheme="majorBidi"/>
        </w:rPr>
      </w:pPr>
      <w:r w:rsidRPr="00BD7877">
        <w:rPr>
          <w:rStyle w:val="DipnotBavurusu"/>
          <w:rFonts w:asciiTheme="majorBidi" w:hAnsiTheme="majorBidi" w:cstheme="majorBidi"/>
        </w:rPr>
        <w:footnoteRef/>
      </w:r>
      <w:r w:rsidRPr="00BD7877">
        <w:rPr>
          <w:rFonts w:asciiTheme="majorBidi" w:hAnsiTheme="majorBidi" w:cstheme="majorBidi"/>
        </w:rPr>
        <w:t xml:space="preserve"> </w:t>
      </w:r>
      <w:r w:rsidRPr="00BD7877">
        <w:rPr>
          <w:rFonts w:asciiTheme="majorBidi" w:hAnsiTheme="majorBidi" w:cstheme="majorBidi"/>
        </w:rPr>
        <w:fldChar w:fldCharType="begin"/>
      </w:r>
      <w:r w:rsidRPr="00BD7877">
        <w:rPr>
          <w:rFonts w:asciiTheme="majorBidi" w:hAnsiTheme="majorBidi" w:cstheme="majorBidi"/>
        </w:rPr>
        <w:instrText xml:space="preserve"> ADDIN ZOTERO_ITEM CSL_CITATION {"citationID":"YqxxOZk9","properties":{"formattedCitation":"Ali \\uc0\\u304{}bn Muhammed el-C\\uc0\\u252{}rcani, {\\i{}\\uc0\\u350{}erhu\\uc0\\u8217{}l-Mev\\uc0\\u226{}k\\uc0\\u305{}f} (\\uc0\\u304{}stanbul: T\\uc0\\u252{}rkiye Yazma Eserler Kurumu Ba\\uc0\\u351{}kanl\\uc0\\u305{}\\uc0\\u287{}\\uc0\\u305{}, 2015), 3/618.","plainCitation":"Ali İbn Muhammed el-Cürcani, Şerhu’l-Mevâkıf (İstanbul: Türkiye Yazma Eserler Kurumu Başkanlığı, 2015), 3/618.","noteIndex":18},"citationItems":[{"id":198,"uris":["http://zotero.org/users/10599963/items/AUVA4LI7"],"itemData":{"id":198,"type":"book","publisher":"Türkiye Yazma Eserler Kurumu Başkanlığı","publisher-place":"İstanbul","title":"Şerhu'l-Mevâkıf","volume":"3","author":[{"family":"Cürcani","given":"Ali İbn Muhammed","non-dropping-particle":"el-"}],"issued":{"date-parts":[["2015"]]}},"locator":"618","label":"page"}],"schema":"https://github.com/citation-style-language/schema/raw/master/csl-citation.json"} </w:instrText>
      </w:r>
      <w:r w:rsidRPr="00BD7877">
        <w:rPr>
          <w:rFonts w:asciiTheme="majorBidi" w:hAnsiTheme="majorBidi" w:cstheme="majorBidi"/>
        </w:rPr>
        <w:fldChar w:fldCharType="separate"/>
      </w:r>
      <w:r w:rsidRPr="00BD7877">
        <w:rPr>
          <w:rFonts w:asciiTheme="majorBidi" w:hAnsiTheme="majorBidi" w:cstheme="majorBidi"/>
          <w:szCs w:val="24"/>
        </w:rPr>
        <w:t xml:space="preserve">Ali İbn Muhammed el-Cürcani, </w:t>
      </w:r>
      <w:r w:rsidRPr="00BD7877">
        <w:rPr>
          <w:rFonts w:asciiTheme="majorBidi" w:hAnsiTheme="majorBidi" w:cstheme="majorBidi"/>
          <w:i/>
          <w:iCs/>
          <w:szCs w:val="24"/>
        </w:rPr>
        <w:t>Şerhu’l-Mevâkıf</w:t>
      </w:r>
      <w:r w:rsidRPr="00BD7877">
        <w:rPr>
          <w:rFonts w:asciiTheme="majorBidi" w:hAnsiTheme="majorBidi" w:cstheme="majorBidi"/>
          <w:szCs w:val="24"/>
        </w:rPr>
        <w:t xml:space="preserve"> (İstanbul: Türkiye Yazma Eserler Kurumu Başkanlığı, 2015), 3/618.</w:t>
      </w:r>
      <w:r w:rsidRPr="00BD7877">
        <w:rPr>
          <w:rFonts w:asciiTheme="majorBidi" w:hAnsiTheme="majorBidi" w:cstheme="majorBidi"/>
        </w:rPr>
        <w:fldChar w:fldCharType="end"/>
      </w:r>
    </w:p>
  </w:footnote>
  <w:footnote w:id="19">
    <w:p w:rsidR="005864D1" w:rsidRPr="00BD7877" w:rsidRDefault="005864D1" w:rsidP="00BD7877">
      <w:pPr>
        <w:pStyle w:val="DipnotMetni"/>
        <w:jc w:val="both"/>
        <w:rPr>
          <w:rFonts w:asciiTheme="majorBidi" w:hAnsiTheme="majorBidi" w:cstheme="majorBidi"/>
        </w:rPr>
      </w:pPr>
      <w:r w:rsidRPr="00BD7877">
        <w:rPr>
          <w:rStyle w:val="DipnotBavurusu"/>
          <w:rFonts w:asciiTheme="majorBidi" w:hAnsiTheme="majorBidi" w:cstheme="majorBidi"/>
        </w:rPr>
        <w:footnoteRef/>
      </w:r>
      <w:r w:rsidRPr="00BD7877">
        <w:rPr>
          <w:rFonts w:asciiTheme="majorBidi" w:hAnsiTheme="majorBidi" w:cstheme="majorBidi"/>
        </w:rPr>
        <w:t xml:space="preserve"> </w:t>
      </w:r>
      <w:r w:rsidRPr="00BD7877">
        <w:rPr>
          <w:rFonts w:asciiTheme="majorBidi" w:hAnsiTheme="majorBidi" w:cstheme="majorBidi"/>
        </w:rPr>
        <w:fldChar w:fldCharType="begin"/>
      </w:r>
      <w:r w:rsidRPr="00BD7877">
        <w:rPr>
          <w:rFonts w:asciiTheme="majorBidi" w:hAnsiTheme="majorBidi" w:cstheme="majorBidi"/>
        </w:rPr>
        <w:instrText xml:space="preserve"> ADDIN ZOTERO_ITEM CSL_CITATION {"citationID":"P3ODtziR","properties":{"formattedCitation":"Mustafa Ayka\\uc0\\u231{}, \\uc0\\u8220{}\\uc0\\u304{}man Kavram\\uc0\\u305{}\\uc0\\u8221{}, {\\i{}Sistematik Kelam}, ed. Mehmet Evkuran (Ankara: Bilimsel Ara\\uc0\\u351{}t\\uc0\\u305{}rma Yay\\uc0\\u305{}nlar\\uc0\\u305{}, 2020), 315.","plainCitation":"Mustafa Aykaç, “İman Kavramı”, Sistematik Kelam, ed. Mehmet Evkuran (Ankara: Bilimsel Araştırma Yayınları, 2020), 315.","noteIndex":19},"citationItems":[{"id":40,"uris":["http://zotero.org/users/10599963/items/MPT6FJB9"],"itemData":{"id":40,"type":"chapter","container-title":"Sistematik Kelam","edition":"4","publisher":"Bilimsel Araştırma Yayınları","publisher-place":"Ankara","title":"İman Kavramı","author":[{"family":"Aykaç","given":"Mustafa"}],"editor":[{"family":"Evkuran","given":"Mehmet"}],"issued":{"date-parts":[["2020"]]}},"locator":"315","label":"page"}],"schema":"https://github.com/citation-style-language/schema/raw/master/csl-citation.json"} </w:instrText>
      </w:r>
      <w:r w:rsidRPr="00BD7877">
        <w:rPr>
          <w:rFonts w:asciiTheme="majorBidi" w:hAnsiTheme="majorBidi" w:cstheme="majorBidi"/>
        </w:rPr>
        <w:fldChar w:fldCharType="separate"/>
      </w:r>
      <w:r w:rsidRPr="00BD7877">
        <w:rPr>
          <w:rFonts w:asciiTheme="majorBidi" w:hAnsiTheme="majorBidi" w:cstheme="majorBidi"/>
          <w:szCs w:val="24"/>
        </w:rPr>
        <w:t xml:space="preserve">Mustafa Aykaç, “İman Kavramı”, </w:t>
      </w:r>
      <w:r w:rsidRPr="00BD7877">
        <w:rPr>
          <w:rFonts w:asciiTheme="majorBidi" w:hAnsiTheme="majorBidi" w:cstheme="majorBidi"/>
          <w:i/>
          <w:iCs/>
          <w:szCs w:val="24"/>
        </w:rPr>
        <w:t>Sistematik Kelam</w:t>
      </w:r>
      <w:r w:rsidRPr="00BD7877">
        <w:rPr>
          <w:rFonts w:asciiTheme="majorBidi" w:hAnsiTheme="majorBidi" w:cstheme="majorBidi"/>
          <w:szCs w:val="24"/>
        </w:rPr>
        <w:t>, ed. Mehmet Evkuran (Ankara: Bilimsel Araştırma Yayınları, 2020), 315.</w:t>
      </w:r>
      <w:r w:rsidRPr="00BD7877">
        <w:rPr>
          <w:rFonts w:asciiTheme="majorBidi" w:hAnsiTheme="majorBidi" w:cstheme="majorBidi"/>
        </w:rPr>
        <w:fldChar w:fldCharType="end"/>
      </w:r>
    </w:p>
  </w:footnote>
  <w:footnote w:id="20">
    <w:p w:rsidR="00BD7877" w:rsidRDefault="00BD7877" w:rsidP="00BD7877">
      <w:pPr>
        <w:pStyle w:val="DipnotMetni"/>
        <w:jc w:val="both"/>
      </w:pPr>
      <w:r w:rsidRPr="00BD7877">
        <w:rPr>
          <w:rStyle w:val="DipnotBavurusu"/>
          <w:rFonts w:asciiTheme="majorBidi" w:hAnsiTheme="majorBidi" w:cstheme="majorBidi"/>
        </w:rPr>
        <w:footnoteRef/>
      </w:r>
      <w:r w:rsidRPr="00BD7877">
        <w:rPr>
          <w:rFonts w:asciiTheme="majorBidi" w:hAnsiTheme="majorBidi" w:cstheme="majorBidi"/>
        </w:rPr>
        <w:t xml:space="preserve"> </w:t>
      </w:r>
      <w:r w:rsidRPr="00BD7877">
        <w:rPr>
          <w:rFonts w:asciiTheme="majorBidi" w:hAnsiTheme="majorBidi" w:cstheme="majorBidi"/>
        </w:rPr>
        <w:fldChar w:fldCharType="begin"/>
      </w:r>
      <w:r w:rsidRPr="00BD7877">
        <w:rPr>
          <w:rFonts w:asciiTheme="majorBidi" w:hAnsiTheme="majorBidi" w:cstheme="majorBidi"/>
        </w:rPr>
        <w:instrText xml:space="preserve"> ADDIN ZOTERO_ITEM CSL_CITATION {"citationID":"UdHoXBiV","properties":{"formattedCitation":"Muharrem Alt\\uc0\\u305{}nhan, \\uc0\\u8220{}Eb\\uc0\\u251{} Mans\\uc0\\u251{}r el-M\\uc0\\u226{}t\\uc0\\u252{}r\\uc0\\u238{}d\\uc0\\u238{}\\uc0\\u8217{}nin M\\uc0\\u252{}rtekib-i Keb\\uc0\\u238{}re Konusunda H\\uc0\\u226{}ric\\uc0\\u238{}lik ve Mu\\uc0\\u701{}tezile\\uc0\\u8217{}ye Y\\uc0\\u246{}neltti\\uc0\\u287{}i Ele\\uc0\\u351{}tiriler\\uc0\\u8221{}, {\\i{}Universal Journal of Theology} 6 (2021), 104.","plainCitation":"Muharrem Altınhan, “Ebû Mansûr el-Mâtürîdî’nin Mürtekib-i Kebîre Konusunda Hâricîlik ve Muʽtezile’ye Yönelttiği Eleştiriler”, Universal Journal of Theology 6 (2021), 104.","noteIndex":20},"citationItems":[{"id":82,"uris":["http://zotero.org/users/10599963/items/2YTE2HRN"],"itemData":{"id":82,"type":"article-journal","container-title":"Universal Journal of Theology","page":"93-129","title":"Ebû Mansûr el-Mâtürîdî’nin Mürtekib-i Kebîre Konusunda Hâricîlik ve Muʽtezile’ye Yönelttiği Eleştiriler","volume":"6","author":[{"family":"Altınhan","given":"Muharrem"}],"issued":{"date-parts":[["2021"]]}},"locator":"104","label":"page"}],"schema":"https://github.com/citation-style-language/schema/raw/master/csl-citation.json"} </w:instrText>
      </w:r>
      <w:r w:rsidRPr="00BD7877">
        <w:rPr>
          <w:rFonts w:asciiTheme="majorBidi" w:hAnsiTheme="majorBidi" w:cstheme="majorBidi"/>
        </w:rPr>
        <w:fldChar w:fldCharType="separate"/>
      </w:r>
      <w:r w:rsidRPr="00BD7877">
        <w:rPr>
          <w:rFonts w:asciiTheme="majorBidi" w:hAnsiTheme="majorBidi" w:cstheme="majorBidi"/>
          <w:szCs w:val="24"/>
        </w:rPr>
        <w:t xml:space="preserve">Muharrem Altınhan, “Ebû Mansûr el-Mâtürîdî’nin Mürtekib-i Kebîre Konusunda Hâricîlik ve Muʽtezile’ye Yönelttiği Eleştiriler”, </w:t>
      </w:r>
      <w:r w:rsidRPr="00BD7877">
        <w:rPr>
          <w:rFonts w:asciiTheme="majorBidi" w:hAnsiTheme="majorBidi" w:cstheme="majorBidi"/>
          <w:i/>
          <w:iCs/>
          <w:szCs w:val="24"/>
        </w:rPr>
        <w:t>Universal Journal of Theology</w:t>
      </w:r>
      <w:r w:rsidRPr="00BD7877">
        <w:rPr>
          <w:rFonts w:asciiTheme="majorBidi" w:hAnsiTheme="majorBidi" w:cstheme="majorBidi"/>
          <w:szCs w:val="24"/>
        </w:rPr>
        <w:t xml:space="preserve"> 6 (2021), 104.</w:t>
      </w:r>
      <w:r w:rsidRPr="00BD7877">
        <w:rPr>
          <w:rFonts w:asciiTheme="majorBidi" w:hAnsiTheme="majorBidi" w:cstheme="majorBidi"/>
        </w:rPr>
        <w:fldChar w:fldCharType="end"/>
      </w:r>
    </w:p>
  </w:footnote>
  <w:footnote w:id="21">
    <w:p w:rsidR="00F23BBF" w:rsidRPr="00F23BBF" w:rsidRDefault="00F23BBF" w:rsidP="00F23BBF">
      <w:pPr>
        <w:pStyle w:val="DipnotMetni"/>
        <w:jc w:val="both"/>
        <w:rPr>
          <w:rFonts w:asciiTheme="majorBidi" w:hAnsiTheme="majorBidi" w:cstheme="majorBidi"/>
        </w:rPr>
      </w:pPr>
      <w:r w:rsidRPr="00F23BBF">
        <w:rPr>
          <w:rStyle w:val="DipnotBavurusu"/>
          <w:rFonts w:asciiTheme="majorBidi" w:hAnsiTheme="majorBidi" w:cstheme="majorBidi"/>
        </w:rPr>
        <w:footnoteRef/>
      </w:r>
      <w:r w:rsidRPr="00F23BBF">
        <w:rPr>
          <w:rFonts w:asciiTheme="majorBidi" w:hAnsiTheme="majorBidi" w:cstheme="majorBidi"/>
        </w:rPr>
        <w:t xml:space="preserve"> </w:t>
      </w:r>
      <w:r w:rsidRPr="00F23BBF">
        <w:rPr>
          <w:rFonts w:asciiTheme="majorBidi" w:hAnsiTheme="majorBidi" w:cstheme="majorBidi"/>
        </w:rPr>
        <w:fldChar w:fldCharType="begin"/>
      </w:r>
      <w:r w:rsidRPr="00F23BBF">
        <w:rPr>
          <w:rFonts w:asciiTheme="majorBidi" w:hAnsiTheme="majorBidi" w:cstheme="majorBidi"/>
        </w:rPr>
        <w:instrText xml:space="preserve"> ADDIN ZOTERO_ITEM CSL_CITATION {"citationID":"c3al0LHM","properties":{"formattedCitation":"Ayla Ayhan, {\\i{}Ayetler I\\uc0\\u351{}\\uc0\\u305{}\\uc0\\u287{}\\uc0\\u305{}nda \\uc0\\u304{}man\\uc0\\u305{}n Mahiyeti} (Harran \\uc0\\u220{}niversitesi, Y\\uc0\\u252{}ksek Lisans, 2019), 14.","plainCitation":"Ayla Ayhan, Ayetler Işığında İmanın Mahiyeti (Harran Üniversitesi, Yüksek Lisans, 2019), 14.","noteIndex":21},"citationItems":[{"id":42,"uris":["http://zotero.org/users/10599963/items/C5URG3D4"],"itemData":{"id":42,"type":"thesis","genre":"Yüksek Lisans","number-of-pages":"153","publisher":"Harran Üniversitesi","title":"Ayetler Işığında İmanın Mahiyeti","author":[{"family":"Ayhan","given":"Ayla"}],"issued":{"date-parts":[["2019"]]}},"locator":"14","label":"page"}],"schema":"https://github.com/citation-style-language/schema/raw/master/csl-citation.json"} </w:instrText>
      </w:r>
      <w:r w:rsidRPr="00F23BBF">
        <w:rPr>
          <w:rFonts w:asciiTheme="majorBidi" w:hAnsiTheme="majorBidi" w:cstheme="majorBidi"/>
        </w:rPr>
        <w:fldChar w:fldCharType="separate"/>
      </w:r>
      <w:r w:rsidRPr="00F23BBF">
        <w:rPr>
          <w:rFonts w:asciiTheme="majorBidi" w:hAnsiTheme="majorBidi" w:cstheme="majorBidi"/>
          <w:szCs w:val="24"/>
        </w:rPr>
        <w:t xml:space="preserve">Ayla Ayhan, </w:t>
      </w:r>
      <w:r w:rsidRPr="00F23BBF">
        <w:rPr>
          <w:rFonts w:asciiTheme="majorBidi" w:hAnsiTheme="majorBidi" w:cstheme="majorBidi"/>
          <w:i/>
          <w:iCs/>
          <w:szCs w:val="24"/>
        </w:rPr>
        <w:t>Ayetler Işığında İmanın Mahiyeti</w:t>
      </w:r>
      <w:r w:rsidRPr="00F23BBF">
        <w:rPr>
          <w:rFonts w:asciiTheme="majorBidi" w:hAnsiTheme="majorBidi" w:cstheme="majorBidi"/>
          <w:szCs w:val="24"/>
        </w:rPr>
        <w:t xml:space="preserve"> (Harran Üniversitesi, Yüksek Lisans, 2019), 14.</w:t>
      </w:r>
      <w:r w:rsidRPr="00F23BBF">
        <w:rPr>
          <w:rFonts w:asciiTheme="majorBidi" w:hAnsiTheme="majorBidi" w:cstheme="majorBidi"/>
        </w:rPr>
        <w:fldChar w:fldCharType="end"/>
      </w:r>
    </w:p>
  </w:footnote>
  <w:footnote w:id="22">
    <w:p w:rsidR="00F23BBF" w:rsidRPr="00F23BBF" w:rsidRDefault="00F23BBF" w:rsidP="00F23BBF">
      <w:pPr>
        <w:pStyle w:val="DipnotMetni"/>
        <w:jc w:val="both"/>
        <w:rPr>
          <w:rFonts w:asciiTheme="majorBidi" w:hAnsiTheme="majorBidi" w:cstheme="majorBidi"/>
        </w:rPr>
      </w:pPr>
      <w:r w:rsidRPr="00F23BBF">
        <w:rPr>
          <w:rStyle w:val="DipnotBavurusu"/>
          <w:rFonts w:asciiTheme="majorBidi" w:hAnsiTheme="majorBidi" w:cstheme="majorBidi"/>
        </w:rPr>
        <w:footnoteRef/>
      </w:r>
      <w:r w:rsidRPr="00F23BBF">
        <w:rPr>
          <w:rFonts w:asciiTheme="majorBidi" w:hAnsiTheme="majorBidi" w:cstheme="majorBidi"/>
        </w:rPr>
        <w:t xml:space="preserve"> </w:t>
      </w:r>
      <w:r w:rsidRPr="00F23BBF">
        <w:rPr>
          <w:rFonts w:asciiTheme="majorBidi" w:hAnsiTheme="majorBidi" w:cstheme="majorBidi"/>
        </w:rPr>
        <w:fldChar w:fldCharType="begin"/>
      </w:r>
      <w:r w:rsidRPr="00F23BBF">
        <w:rPr>
          <w:rFonts w:asciiTheme="majorBidi" w:hAnsiTheme="majorBidi" w:cstheme="majorBidi"/>
        </w:rPr>
        <w:instrText xml:space="preserve"> ADDIN ZOTERO_ITEM CSL_CITATION {"citationID":"xpF1GvmM","properties":{"formattedCitation":"Ahmed Saim K\\uc0\\u305{}lavuz, {\\i{}\\uc0\\u304{}man K\\uc0\\u252{}f\\uc0\\u252{}r S\\uc0\\u305{}n\\uc0\\u305{}r\\uc0\\u305{}: Tekf\\uc0\\u238{}r Mes\\uc0\\u8217{}elesi} (Ca\\uc0\\u287{}alo\\uc0\\u287{}lu, \\uc0\\u304{}stanbul: Marifet Yay\\uc0\\u305{}nlar\\uc0\\u305{}, 2000), 23.","plainCitation":"Ahmed Saim Kılavuz, İman Küfür Sınırı: Tekfîr Mes’elesi (Cağaloğlu, İstanbul: Marifet Yayınları, 2000), 23.","noteIndex":22},"citationItems":[{"id":37,"uris":["http://zotero.org/users/10599963/items/NBYXXZJ9"],"itemData":{"id":37,"type":"book","edition":"7. baskı","ISBN":"978-975-359-048-8","language":"tur","note":"OCLC: 77282234","publisher":"Marifet Yayınları","publisher-place":"Cağaloğlu, İstanbul","source":"Open WorldCat","title":"İman Küfür Sınırı: Tekfîr Mes'elesi","title-short":"İman Küfür Sınır","author":[{"family":"Kılavuz","given":"Ahmed Saim"}],"issued":{"date-parts":[["2000"]]}},"locator":"23","label":"page"}],"schema":"https://github.com/citation-style-language/schema/raw/master/csl-citation.json"} </w:instrText>
      </w:r>
      <w:r w:rsidRPr="00F23BBF">
        <w:rPr>
          <w:rFonts w:asciiTheme="majorBidi" w:hAnsiTheme="majorBidi" w:cstheme="majorBidi"/>
        </w:rPr>
        <w:fldChar w:fldCharType="separate"/>
      </w:r>
      <w:r w:rsidRPr="00F23BBF">
        <w:rPr>
          <w:rFonts w:asciiTheme="majorBidi" w:hAnsiTheme="majorBidi" w:cstheme="majorBidi"/>
          <w:szCs w:val="24"/>
        </w:rPr>
        <w:t xml:space="preserve">Ahmed Saim Kılavuz, </w:t>
      </w:r>
      <w:r w:rsidRPr="00F23BBF">
        <w:rPr>
          <w:rFonts w:asciiTheme="majorBidi" w:hAnsiTheme="majorBidi" w:cstheme="majorBidi"/>
          <w:i/>
          <w:iCs/>
          <w:szCs w:val="24"/>
        </w:rPr>
        <w:t>İman Küfür Sınırı: Tekfîr Mes’elesi</w:t>
      </w:r>
      <w:r w:rsidRPr="00F23BBF">
        <w:rPr>
          <w:rFonts w:asciiTheme="majorBidi" w:hAnsiTheme="majorBidi" w:cstheme="majorBidi"/>
          <w:szCs w:val="24"/>
        </w:rPr>
        <w:t xml:space="preserve"> (Cağaloğlu, İstanbul: Marifet Yayınları, 2000), 23.</w:t>
      </w:r>
      <w:r w:rsidRPr="00F23BBF">
        <w:rPr>
          <w:rFonts w:asciiTheme="majorBidi" w:hAnsiTheme="majorBidi" w:cstheme="majorBidi"/>
        </w:rPr>
        <w:fldChar w:fldCharType="end"/>
      </w:r>
    </w:p>
  </w:footnote>
  <w:footnote w:id="23">
    <w:p w:rsidR="00F23BBF" w:rsidRDefault="00F23BBF" w:rsidP="00F23BBF">
      <w:pPr>
        <w:pStyle w:val="DipnotMetni"/>
        <w:jc w:val="both"/>
      </w:pPr>
      <w:r w:rsidRPr="00F23BBF">
        <w:rPr>
          <w:rStyle w:val="DipnotBavurusu"/>
          <w:rFonts w:asciiTheme="majorBidi" w:hAnsiTheme="majorBidi" w:cstheme="majorBidi"/>
        </w:rPr>
        <w:footnoteRef/>
      </w:r>
      <w:r w:rsidRPr="00F23BBF">
        <w:rPr>
          <w:rFonts w:asciiTheme="majorBidi" w:hAnsiTheme="majorBidi" w:cstheme="majorBidi"/>
        </w:rPr>
        <w:t xml:space="preserve"> </w:t>
      </w:r>
      <w:r w:rsidRPr="00F23BBF">
        <w:rPr>
          <w:rFonts w:asciiTheme="majorBidi" w:hAnsiTheme="majorBidi" w:cstheme="majorBidi"/>
        </w:rPr>
        <w:fldChar w:fldCharType="begin"/>
      </w:r>
      <w:r w:rsidRPr="00F23BBF">
        <w:rPr>
          <w:rFonts w:asciiTheme="majorBidi" w:hAnsiTheme="majorBidi" w:cstheme="majorBidi"/>
        </w:rPr>
        <w:instrText xml:space="preserve"> ADDIN ZOTERO_ITEM CSL_CITATION {"citationID":"fYSfCobG","properties":{"formattedCitation":"Esra \\uc0\\u304{}kbal Dan\\uc0\\u305{}\\uc0\\u351{}an, {\\i{}\\uc0\\u304{}mam Maturidi ve \\uc0\\u304{}mam E\\uc0\\u351{}\\uc0\\u8217{}ari\\uc0\\u8217{}nin \\uc0\\u304{}man Anlay\\uc0\\u305{}\\uc0\\u351{}lar\\uc0\\u305{}n\\uc0\\u305{}n Kar\\uc0\\u351{}\\uc0\\u305{}la\\uc0\\u351{}t\\uc0\\u305{}r\\uc0\\u305{}lmas\\uc0\\u305{}} (Kahramanmara\\uc0\\u351{} S\\uc0\\u252{}t\\uc0\\u231{}\\uc0\\u252{} \\uc0\\u304{}mam \\uc0\\u220{}niversitesi, Y\\uc0\\u252{}ksek Lisans, 2021), 35.","plainCitation":"Esra İkbal Danışan, İmam Maturidi ve İmam Eş’ari’nin İman Anlayışlarının Karşılaştırılması (Kahramanmaraş Sütçü İmam Üniversitesi, Yüksek Lisans, 2021), 35.","noteIndex":23},"citationItems":[{"id":43,"uris":["http://zotero.org/users/10599963/items/ESVJWVIU"],"itemData":{"id":43,"type":"thesis","genre":"Yüksek Lisans","number-of-pages":"83","publisher":"Kahramanmaraş Sütçü İmam Üniversitesi","title":"İmam Maturidi ve İmam Eş'ari'nin İman Anlayışlarının Karşılaştırılması","author":[{"family":"Danışan","given":"Esra İkbal"}],"issued":{"date-parts":[["2021",8]]}},"locator":"35","label":"page"}],"schema":"https://github.com/citation-style-language/schema/raw/master/csl-citation.json"} </w:instrText>
      </w:r>
      <w:r w:rsidRPr="00F23BBF">
        <w:rPr>
          <w:rFonts w:asciiTheme="majorBidi" w:hAnsiTheme="majorBidi" w:cstheme="majorBidi"/>
        </w:rPr>
        <w:fldChar w:fldCharType="separate"/>
      </w:r>
      <w:r w:rsidRPr="00F23BBF">
        <w:rPr>
          <w:rFonts w:asciiTheme="majorBidi" w:hAnsiTheme="majorBidi" w:cstheme="majorBidi"/>
          <w:szCs w:val="24"/>
        </w:rPr>
        <w:t xml:space="preserve">Esra İkbal Danışan, </w:t>
      </w:r>
      <w:r w:rsidRPr="00F23BBF">
        <w:rPr>
          <w:rFonts w:asciiTheme="majorBidi" w:hAnsiTheme="majorBidi" w:cstheme="majorBidi"/>
          <w:i/>
          <w:iCs/>
          <w:szCs w:val="24"/>
        </w:rPr>
        <w:t>İmam Maturidi ve İmam Eş’ari’nin İman Anlayışlarının Karşılaştırılması</w:t>
      </w:r>
      <w:r w:rsidRPr="00F23BBF">
        <w:rPr>
          <w:rFonts w:asciiTheme="majorBidi" w:hAnsiTheme="majorBidi" w:cstheme="majorBidi"/>
          <w:szCs w:val="24"/>
        </w:rPr>
        <w:t xml:space="preserve"> (Kahramanmaraş Sütçü İmam Üniversitesi, Yüksek Lisans, 2021), 35.</w:t>
      </w:r>
      <w:r w:rsidRPr="00F23BBF">
        <w:rPr>
          <w:rFonts w:asciiTheme="majorBidi" w:hAnsiTheme="majorBidi" w:cstheme="majorBidi"/>
        </w:rPr>
        <w:fldChar w:fldCharType="end"/>
      </w:r>
    </w:p>
  </w:footnote>
  <w:footnote w:id="24">
    <w:p w:rsidR="00C370C9" w:rsidRPr="003728C2" w:rsidRDefault="00C370C9" w:rsidP="003728C2">
      <w:pPr>
        <w:pStyle w:val="DipnotMetni"/>
        <w:jc w:val="both"/>
        <w:rPr>
          <w:rFonts w:asciiTheme="majorBidi" w:hAnsiTheme="majorBidi" w:cstheme="majorBidi"/>
        </w:rPr>
      </w:pPr>
      <w:r w:rsidRPr="003728C2">
        <w:rPr>
          <w:rStyle w:val="DipnotBavurusu"/>
          <w:rFonts w:asciiTheme="majorBidi" w:hAnsiTheme="majorBidi" w:cstheme="majorBidi"/>
        </w:rPr>
        <w:footnoteRef/>
      </w:r>
      <w:r w:rsidRPr="003728C2">
        <w:rPr>
          <w:rFonts w:asciiTheme="majorBidi" w:hAnsiTheme="majorBidi" w:cstheme="majorBidi"/>
        </w:rPr>
        <w:t xml:space="preserve"> </w:t>
      </w:r>
      <w:r w:rsidRPr="003728C2">
        <w:rPr>
          <w:rFonts w:asciiTheme="majorBidi" w:hAnsiTheme="majorBidi" w:cstheme="majorBidi"/>
        </w:rPr>
        <w:fldChar w:fldCharType="begin"/>
      </w:r>
      <w:r w:rsidRPr="003728C2">
        <w:rPr>
          <w:rFonts w:asciiTheme="majorBidi" w:hAnsiTheme="majorBidi" w:cstheme="majorBidi"/>
        </w:rPr>
        <w:instrText xml:space="preserve"> ADDIN ZOTERO_ITEM CSL_CITATION {"citationID":"04OWXPBK","properties":{"formattedCitation":"A.Saim K\\uc0\\u305{}lavuz, {\\i{}Anahatlar\\uc0\\u305{}yla \\uc0\\u304{}slam Akaidi ve Kelam\\uc0\\u8217{}a Giri\\uc0\\u351{}} (\\uc0\\u304{}stanbul: Ensar Ne\\uc0\\u351{}riyat, ts.), 50.","plainCitation":"A.Saim Kılavuz, Anahatlarıyla İslam Akaidi ve Kelam’a Giriş (İstanbul: Ensar Neşriyat, ts.), 50.","noteIndex":24},"citationItems":[{"id":157,"uris":["http://zotero.org/users/10599963/items/4C7BFGJ6"],"itemData":{"id":157,"type":"book","collection-number":"8","collection-title":"Temel Kültür Dizisi","number-of-pages":"367","publisher":"Ensar Neşriyat","publisher-place":"İstanbul","title":"Anahatlarıyla İslam Akaidi ve Kelam'a Giriş","author":[{"family":"Kılavuz","given":"A.Saim"}]},"locator":"50","label":"page"}],"schema":"https://github.com/citation-style-language/schema/raw/master/csl-citation.json"} </w:instrText>
      </w:r>
      <w:r w:rsidRPr="003728C2">
        <w:rPr>
          <w:rFonts w:asciiTheme="majorBidi" w:hAnsiTheme="majorBidi" w:cstheme="majorBidi"/>
        </w:rPr>
        <w:fldChar w:fldCharType="separate"/>
      </w:r>
      <w:r w:rsidRPr="003728C2">
        <w:rPr>
          <w:rFonts w:asciiTheme="majorBidi" w:hAnsiTheme="majorBidi" w:cstheme="majorBidi"/>
          <w:szCs w:val="24"/>
        </w:rPr>
        <w:t xml:space="preserve">A.Saim Kılavuz, </w:t>
      </w:r>
      <w:r w:rsidRPr="003728C2">
        <w:rPr>
          <w:rFonts w:asciiTheme="majorBidi" w:hAnsiTheme="majorBidi" w:cstheme="majorBidi"/>
          <w:i/>
          <w:iCs/>
          <w:szCs w:val="24"/>
        </w:rPr>
        <w:t>Anahatlarıyla İslam Akaidi ve Kelam’a Giriş</w:t>
      </w:r>
      <w:r w:rsidRPr="003728C2">
        <w:rPr>
          <w:rFonts w:asciiTheme="majorBidi" w:hAnsiTheme="majorBidi" w:cstheme="majorBidi"/>
          <w:szCs w:val="24"/>
        </w:rPr>
        <w:t xml:space="preserve"> (İstanbul: Ensar Neşriyat, ts.), 50.</w:t>
      </w:r>
      <w:r w:rsidRPr="003728C2">
        <w:rPr>
          <w:rFonts w:asciiTheme="majorBidi" w:hAnsiTheme="majorBidi" w:cstheme="majorBidi"/>
        </w:rPr>
        <w:fldChar w:fldCharType="end"/>
      </w:r>
    </w:p>
  </w:footnote>
  <w:footnote w:id="25">
    <w:p w:rsidR="0058630D" w:rsidRPr="003728C2" w:rsidRDefault="0058630D" w:rsidP="003728C2">
      <w:pPr>
        <w:pStyle w:val="DipnotMetni"/>
        <w:jc w:val="both"/>
        <w:rPr>
          <w:rFonts w:asciiTheme="majorBidi" w:hAnsiTheme="majorBidi" w:cstheme="majorBidi"/>
        </w:rPr>
      </w:pPr>
      <w:r w:rsidRPr="003728C2">
        <w:rPr>
          <w:rStyle w:val="DipnotBavurusu"/>
          <w:rFonts w:asciiTheme="majorBidi" w:hAnsiTheme="majorBidi" w:cstheme="majorBidi"/>
        </w:rPr>
        <w:footnoteRef/>
      </w:r>
      <w:r w:rsidRPr="003728C2">
        <w:rPr>
          <w:rFonts w:asciiTheme="majorBidi" w:hAnsiTheme="majorBidi" w:cstheme="majorBidi"/>
        </w:rPr>
        <w:t xml:space="preserve"> </w:t>
      </w:r>
      <w:r w:rsidRPr="003728C2">
        <w:rPr>
          <w:rFonts w:asciiTheme="majorBidi" w:hAnsiTheme="majorBidi" w:cstheme="majorBidi"/>
        </w:rPr>
        <w:fldChar w:fldCharType="begin"/>
      </w:r>
      <w:r w:rsidRPr="003728C2">
        <w:rPr>
          <w:rFonts w:asciiTheme="majorBidi" w:hAnsiTheme="majorBidi" w:cstheme="majorBidi"/>
        </w:rPr>
        <w:instrText xml:space="preserve"> ADDIN ZOTERO_ITEM CSL_CITATION {"citationID":"HbcKsSPZ","properties":{"formattedCitation":"Mustafa Acar, {\\i{}Allah\\uc0\\u8217{}a \\uc0\\u304{}man\\uc0\\u305{}n Ahl\\uc0\\u226{}ki Boyutu} (\\uc0\\u304{}stanbul: Kitap D\\uc0\\u252{}nyas\\uc0\\u305{}, 2017), 105.","plainCitation":"Mustafa Acar, Allah’a İmanın Ahlâki Boyutu (İstanbul: Kitap Dünyası, 2017), 105.","noteIndex":25},"citationItems":[{"id":18,"uris":["http://zotero.org/users/10599963/items/LUBWDJEG"],"itemData":{"id":18,"type":"book","edition":"3","number-of-pages":"304","publisher":"Kitap Dünyası","publisher-place":"İstanbul","title":"Allah'a İmanın Ahlâki Boyutu","author":[{"family":"Acar","given":"Mustafa"}],"issued":{"date-parts":[["2017",11]]}},"locator":"105","label":"page"}],"schema":"https://github.com/citation-style-language/schema/raw/master/csl-citation.json"} </w:instrText>
      </w:r>
      <w:r w:rsidRPr="003728C2">
        <w:rPr>
          <w:rFonts w:asciiTheme="majorBidi" w:hAnsiTheme="majorBidi" w:cstheme="majorBidi"/>
        </w:rPr>
        <w:fldChar w:fldCharType="separate"/>
      </w:r>
      <w:r w:rsidRPr="003728C2">
        <w:rPr>
          <w:rFonts w:asciiTheme="majorBidi" w:hAnsiTheme="majorBidi" w:cstheme="majorBidi"/>
          <w:szCs w:val="24"/>
        </w:rPr>
        <w:t xml:space="preserve">Mustafa Acar, </w:t>
      </w:r>
      <w:r w:rsidRPr="003728C2">
        <w:rPr>
          <w:rFonts w:asciiTheme="majorBidi" w:hAnsiTheme="majorBidi" w:cstheme="majorBidi"/>
          <w:i/>
          <w:iCs/>
          <w:szCs w:val="24"/>
        </w:rPr>
        <w:t>Allah’a İmanın Ahlâki Boyutu</w:t>
      </w:r>
      <w:r w:rsidRPr="003728C2">
        <w:rPr>
          <w:rFonts w:asciiTheme="majorBidi" w:hAnsiTheme="majorBidi" w:cstheme="majorBidi"/>
          <w:szCs w:val="24"/>
        </w:rPr>
        <w:t xml:space="preserve"> (İstanbul: Kitap Dünyası, 2017), 105.</w:t>
      </w:r>
      <w:r w:rsidRPr="003728C2">
        <w:rPr>
          <w:rFonts w:asciiTheme="majorBidi" w:hAnsiTheme="majorBidi" w:cstheme="majorBidi"/>
        </w:rPr>
        <w:fldChar w:fldCharType="end"/>
      </w:r>
    </w:p>
  </w:footnote>
  <w:footnote w:id="26">
    <w:p w:rsidR="0058630D" w:rsidRDefault="0058630D" w:rsidP="003728C2">
      <w:pPr>
        <w:pStyle w:val="DipnotMetni"/>
        <w:jc w:val="both"/>
      </w:pPr>
      <w:r w:rsidRPr="003728C2">
        <w:rPr>
          <w:rStyle w:val="DipnotBavurusu"/>
          <w:rFonts w:asciiTheme="majorBidi" w:hAnsiTheme="majorBidi" w:cstheme="majorBidi"/>
        </w:rPr>
        <w:footnoteRef/>
      </w:r>
      <w:r w:rsidRPr="003728C2">
        <w:rPr>
          <w:rFonts w:asciiTheme="majorBidi" w:hAnsiTheme="majorBidi" w:cstheme="majorBidi"/>
        </w:rPr>
        <w:t xml:space="preserve"> </w:t>
      </w:r>
      <w:r w:rsidRPr="003728C2">
        <w:rPr>
          <w:rFonts w:asciiTheme="majorBidi" w:hAnsiTheme="majorBidi" w:cstheme="majorBidi"/>
        </w:rPr>
        <w:fldChar w:fldCharType="begin"/>
      </w:r>
      <w:r w:rsidRPr="003728C2">
        <w:rPr>
          <w:rFonts w:asciiTheme="majorBidi" w:hAnsiTheme="majorBidi" w:cstheme="majorBidi"/>
        </w:rPr>
        <w:instrText xml:space="preserve"> ADDIN ZOTERO_ITEM CSL_CITATION {"citationID":"sVR4hy44","properties":{"formattedCitation":"Temel Ye\\uc0\\u351{}ilyurt, {\\i{}\\uc0\\u199{}a\\uc0\\u287{}da\\uc0\\u351{} \\uc0\\u304{}nan\\uc0\\u231{} Problemleri} (Ankara: Diyanet \\uc0\\u304{}\\uc0\\u351{}leri Ba\\uc0\\u351{}kanl\\uc0\\u305{}\\uc0\\u287{}\\uc0\\u305{} Yay\\uc0\\u305{}nlar\\uc0\\u305{}, 2018), 71.","plainCitation":"Temel Yeşilyurt, Çağdaş İnanç Problemleri (Ankara: Diyanet İşleri Başkanlığı Yayınları, 2018), 71.","noteIndex":26},"citationItems":[{"id":58,"uris":["http://zotero.org/users/10599963/items/4SRXWWZM"],"itemData":{"id":58,"type":"book","edition":"4. baskı","ISBN":"978-975-19-6298-0","language":"tur","note":"OCLC: 1263234681","number-of-pages":"272","publisher":"Diyanet İşleri Başkanlığı Yayınları","publisher-place":"Ankara","source":"Open WorldCat","title":"Çağdaş İnanç Problemleri","author":[{"family":"Yeşilyurt","given":"Temel"}],"issued":{"date-parts":[["2018"]]}},"locator":"71","label":"page"}],"schema":"https://github.com/citation-style-language/schema/raw/master/csl-citation.json"} </w:instrText>
      </w:r>
      <w:r w:rsidRPr="003728C2">
        <w:rPr>
          <w:rFonts w:asciiTheme="majorBidi" w:hAnsiTheme="majorBidi" w:cstheme="majorBidi"/>
        </w:rPr>
        <w:fldChar w:fldCharType="separate"/>
      </w:r>
      <w:r w:rsidRPr="003728C2">
        <w:rPr>
          <w:rFonts w:asciiTheme="majorBidi" w:hAnsiTheme="majorBidi" w:cstheme="majorBidi"/>
          <w:szCs w:val="24"/>
        </w:rPr>
        <w:t xml:space="preserve">Temel Yeşilyurt, </w:t>
      </w:r>
      <w:r w:rsidRPr="003728C2">
        <w:rPr>
          <w:rFonts w:asciiTheme="majorBidi" w:hAnsiTheme="majorBidi" w:cstheme="majorBidi"/>
          <w:i/>
          <w:iCs/>
          <w:szCs w:val="24"/>
        </w:rPr>
        <w:t>Çağdaş İnanç Problemleri</w:t>
      </w:r>
      <w:r w:rsidRPr="003728C2">
        <w:rPr>
          <w:rFonts w:asciiTheme="majorBidi" w:hAnsiTheme="majorBidi" w:cstheme="majorBidi"/>
          <w:szCs w:val="24"/>
        </w:rPr>
        <w:t xml:space="preserve"> (Ankar</w:t>
      </w:r>
      <w:bookmarkStart w:id="0" w:name="_GoBack"/>
      <w:bookmarkEnd w:id="0"/>
      <w:r w:rsidRPr="003728C2">
        <w:rPr>
          <w:rFonts w:asciiTheme="majorBidi" w:hAnsiTheme="majorBidi" w:cstheme="majorBidi"/>
          <w:szCs w:val="24"/>
        </w:rPr>
        <w:t>a: Diyanet İşleri Başkanlığı Yayınları, 2018), 71.</w:t>
      </w:r>
      <w:r w:rsidRPr="003728C2">
        <w:rPr>
          <w:rFonts w:asciiTheme="majorBidi" w:hAnsiTheme="majorBidi" w:cstheme="majorBidi"/>
        </w:rPr>
        <w:fldChar w:fldCharType="end"/>
      </w:r>
    </w:p>
  </w:footnote>
  <w:footnote w:id="27">
    <w:p w:rsidR="000815E2" w:rsidRPr="00497321" w:rsidRDefault="000815E2" w:rsidP="000815E2">
      <w:pPr>
        <w:pStyle w:val="DipnotMetni"/>
        <w:rPr>
          <w:rFonts w:asciiTheme="majorBidi" w:hAnsiTheme="majorBidi" w:cstheme="majorBidi"/>
        </w:rPr>
      </w:pPr>
      <w:r w:rsidRPr="00497321">
        <w:rPr>
          <w:rStyle w:val="DipnotBavurusu"/>
          <w:rFonts w:asciiTheme="majorBidi" w:hAnsiTheme="majorBidi" w:cstheme="majorBidi"/>
        </w:rPr>
        <w:footnoteRef/>
      </w:r>
      <w:r w:rsidRPr="00497321">
        <w:rPr>
          <w:rFonts w:asciiTheme="majorBidi" w:hAnsiTheme="majorBidi" w:cstheme="majorBidi"/>
        </w:rPr>
        <w:t xml:space="preserve"> </w:t>
      </w:r>
      <w:r w:rsidRPr="00497321">
        <w:rPr>
          <w:rFonts w:asciiTheme="majorBidi" w:hAnsiTheme="majorBidi" w:cstheme="majorBidi"/>
        </w:rPr>
        <w:fldChar w:fldCharType="begin"/>
      </w:r>
      <w:r w:rsidR="000165A6">
        <w:rPr>
          <w:rFonts w:asciiTheme="majorBidi" w:hAnsiTheme="majorBidi" w:cstheme="majorBidi"/>
        </w:rPr>
        <w:instrText xml:space="preserve"> ADDIN ZOTERO_ITEM CSL_CITATION {"citationID":"8DGjXwxc","properties":{"formattedCitation":"Mustafa T\\uc0\\u252{}rkg\\uc0\\u252{}l\\uc0\\u252{}, \\uc0\\u8220{}Ahlak\\uc0\\u305{}n Kayna\\uc0\\u287{}\\uc0\\u305{} Tart\\uc0\\u305{}\\uc0\\u351{}malar\\uc0\\u305{} ve Ortaya \\uc0\\u199{}\\uc0\\u305{}kan Ahlak Telakki\\uc0\\u775{}leri\\uc0\\u775{}\\uc0\\u8221{}, {\\i{}F\\uc0\\u305{}rat \\uc0\\u220{}niversitesi \\uc0\\u304{}lahiyat Fak\\uc0\\u252{}ltesi Dergisi} 3 (1998), 295.","plainCitation":"Mustafa Türkgülü, “Ahlakın Kaynağı Tartışmaları ve Ortaya Çıkan Ahlak Telakki̇leri̇”, Fırat Üniversitesi İlahiyat Fakültesi Dergisi 3 (1998), 295.","noteIndex":27},"citationItems":[{"id":100,"uris":["http://zotero.org/users/10599963/items/QAZAI88N"],"itemData":{"id":100,"type":"article-journal","container-title":"Fırat Üniversitesi İlahiyat Fakültesi Dergisi","issue":"3","page":"291-310","title":"Ahlakın Kaynağı Tartışmaları ve Ortaya Çıkan Ahlak Telakki̇leri̇","author":[{"family":"Türkgülü","given":"Mustafa"}],"issued":{"date-parts":[["1998"]]}},"locator":"295","label":"page"}],"schema":"https://github.com/citation-style-language/schema/raw/master/csl-citation.json"} </w:instrText>
      </w:r>
      <w:r w:rsidRPr="00497321">
        <w:rPr>
          <w:rFonts w:asciiTheme="majorBidi" w:hAnsiTheme="majorBidi" w:cstheme="majorBidi"/>
        </w:rPr>
        <w:fldChar w:fldCharType="separate"/>
      </w:r>
      <w:r w:rsidRPr="00497321">
        <w:rPr>
          <w:rFonts w:asciiTheme="majorBidi" w:hAnsiTheme="majorBidi" w:cstheme="majorBidi"/>
          <w:szCs w:val="24"/>
        </w:rPr>
        <w:t xml:space="preserve">Mustafa Türkgülü, “Ahlakın Kaynağı Tartışmaları ve Ortaya Çıkan Ahlak Telakki̇leri̇”, </w:t>
      </w:r>
      <w:r w:rsidRPr="00497321">
        <w:rPr>
          <w:rFonts w:asciiTheme="majorBidi" w:hAnsiTheme="majorBidi" w:cstheme="majorBidi"/>
          <w:i/>
          <w:iCs/>
          <w:szCs w:val="24"/>
        </w:rPr>
        <w:t>Fırat Üniversitesi İlahiyat Fakültesi Dergisi</w:t>
      </w:r>
      <w:r w:rsidRPr="00497321">
        <w:rPr>
          <w:rFonts w:asciiTheme="majorBidi" w:hAnsiTheme="majorBidi" w:cstheme="majorBidi"/>
          <w:szCs w:val="24"/>
        </w:rPr>
        <w:t xml:space="preserve"> 3 (1998), 295.</w:t>
      </w:r>
      <w:r w:rsidRPr="00497321">
        <w:rPr>
          <w:rFonts w:asciiTheme="majorBidi" w:hAnsiTheme="majorBidi" w:cstheme="majorBidi"/>
        </w:rPr>
        <w:fldChar w:fldCharType="end"/>
      </w:r>
    </w:p>
  </w:footnote>
  <w:footnote w:id="28">
    <w:p w:rsidR="00F22BAF" w:rsidRPr="00F22BAF" w:rsidRDefault="00F22BAF" w:rsidP="00F22BAF">
      <w:pPr>
        <w:pStyle w:val="DipnotMetni"/>
        <w:jc w:val="both"/>
        <w:rPr>
          <w:rFonts w:asciiTheme="majorBidi" w:hAnsiTheme="majorBidi" w:cstheme="majorBidi"/>
        </w:rPr>
      </w:pPr>
      <w:r w:rsidRPr="00F22BAF">
        <w:rPr>
          <w:rStyle w:val="DipnotBavurusu"/>
          <w:rFonts w:asciiTheme="majorBidi" w:hAnsiTheme="majorBidi" w:cstheme="majorBidi"/>
        </w:rPr>
        <w:footnoteRef/>
      </w:r>
      <w:r w:rsidRPr="00F22BAF">
        <w:rPr>
          <w:rFonts w:asciiTheme="majorBidi" w:hAnsiTheme="majorBidi" w:cstheme="majorBidi"/>
        </w:rPr>
        <w:t xml:space="preserve"> </w:t>
      </w:r>
      <w:r w:rsidRPr="00F22BAF">
        <w:rPr>
          <w:rFonts w:asciiTheme="majorBidi" w:hAnsiTheme="majorBidi" w:cstheme="majorBidi"/>
        </w:rPr>
        <w:fldChar w:fldCharType="begin"/>
      </w:r>
      <w:r w:rsidR="000165A6">
        <w:rPr>
          <w:rFonts w:asciiTheme="majorBidi" w:hAnsiTheme="majorBidi" w:cstheme="majorBidi"/>
        </w:rPr>
        <w:instrText xml:space="preserve"> ADDIN ZOTERO_ITEM CSL_CITATION {"citationID":"Wf0ngD2M","properties":{"formattedCitation":"M.Ahmet T\\uc0\\u252{}zen, \\uc0\\u8220{}Aristoteles\\uc0\\u8217{}in Ahlak Anlay\\uc0\\u305{}\\uc0\\u351{}\\uc0\\u305{}nda Pratik Akl\\uc0\\u305{}n Rol\\uc0\\u252{}\\uc0\\u8221{}, {\\i{}Erzurum Teknik \\uc0\\u220{}niversitesi Sosyal Bilimler Enstit\\uc0\\u252{}s\\uc0\\u252{} Dergisi} 17 (2023), 119.","plainCitation":"M.Ahmet Tüzen, “Aristoteles’in Ahlak Anlayışında Pratik Aklın Rolü”, Erzurum Teknik Üniversitesi Sosyal Bilimler Enstitüsü Dergisi 17 (2023), 119.","noteIndex":28},"citationItems":[{"id":98,"uris":["http://zotero.org/users/10599963/items/3FCCXWBL"],"itemData":{"id":98,"type":"article-magazine","container-title":"Erzurum Teknik Üniversitesi Sosyal Bilimler Enstitüsü Dergisi","issue":"17","page":"118-127","title":"Aristoteles’in Ahlak Anlayışında Pratik Aklın Rolü","author":[{"family":"Tüzen","given":"M.Ahmet"}],"issued":{"date-parts":[["2023"]]}},"locator":"119","label":"page"}],"schema":"https://github.com/citation-style-language/schema/raw/master/csl-citation.json"} </w:instrText>
      </w:r>
      <w:r w:rsidRPr="00F22BAF">
        <w:rPr>
          <w:rFonts w:asciiTheme="majorBidi" w:hAnsiTheme="majorBidi" w:cstheme="majorBidi"/>
        </w:rPr>
        <w:fldChar w:fldCharType="separate"/>
      </w:r>
      <w:r w:rsidRPr="00F22BAF">
        <w:rPr>
          <w:rFonts w:asciiTheme="majorBidi" w:hAnsiTheme="majorBidi" w:cstheme="majorBidi"/>
          <w:szCs w:val="24"/>
        </w:rPr>
        <w:t xml:space="preserve">M.Ahmet Tüzen, “Aristoteles’in Ahlak Anlayışında Pratik Aklın Rolü”, </w:t>
      </w:r>
      <w:r w:rsidRPr="00F22BAF">
        <w:rPr>
          <w:rFonts w:asciiTheme="majorBidi" w:hAnsiTheme="majorBidi" w:cstheme="majorBidi"/>
          <w:i/>
          <w:iCs/>
          <w:szCs w:val="24"/>
        </w:rPr>
        <w:t>Erzurum Teknik Üniversitesi Sosyal Bilimler Enstitüsü Dergisi</w:t>
      </w:r>
      <w:r w:rsidRPr="00F22BAF">
        <w:rPr>
          <w:rFonts w:asciiTheme="majorBidi" w:hAnsiTheme="majorBidi" w:cstheme="majorBidi"/>
          <w:szCs w:val="24"/>
        </w:rPr>
        <w:t xml:space="preserve"> 17 (2023), 119.</w:t>
      </w:r>
      <w:r w:rsidRPr="00F22BAF">
        <w:rPr>
          <w:rFonts w:asciiTheme="majorBidi" w:hAnsiTheme="majorBidi" w:cstheme="majorBidi"/>
        </w:rPr>
        <w:fldChar w:fldCharType="end"/>
      </w:r>
    </w:p>
  </w:footnote>
  <w:footnote w:id="29">
    <w:p w:rsidR="00F22BAF" w:rsidRPr="00F22BAF" w:rsidRDefault="00F22BAF" w:rsidP="00F22BAF">
      <w:pPr>
        <w:pStyle w:val="DipnotMetni"/>
        <w:jc w:val="both"/>
        <w:rPr>
          <w:rFonts w:asciiTheme="majorBidi" w:hAnsiTheme="majorBidi" w:cstheme="majorBidi"/>
        </w:rPr>
      </w:pPr>
      <w:r w:rsidRPr="00F22BAF">
        <w:rPr>
          <w:rStyle w:val="DipnotBavurusu"/>
          <w:rFonts w:asciiTheme="majorBidi" w:hAnsiTheme="majorBidi" w:cstheme="majorBidi"/>
        </w:rPr>
        <w:footnoteRef/>
      </w:r>
      <w:r w:rsidRPr="00F22BAF">
        <w:rPr>
          <w:rFonts w:asciiTheme="majorBidi" w:hAnsiTheme="majorBidi" w:cstheme="majorBidi"/>
        </w:rPr>
        <w:t xml:space="preserve"> </w:t>
      </w:r>
      <w:r w:rsidRPr="00F22BAF">
        <w:rPr>
          <w:rFonts w:asciiTheme="majorBidi" w:hAnsiTheme="majorBidi" w:cstheme="majorBidi"/>
        </w:rPr>
        <w:fldChar w:fldCharType="begin"/>
      </w:r>
      <w:r w:rsidR="000165A6">
        <w:rPr>
          <w:rFonts w:asciiTheme="majorBidi" w:hAnsiTheme="majorBidi" w:cstheme="majorBidi"/>
        </w:rPr>
        <w:instrText xml:space="preserve"> ADDIN ZOTERO_ITEM CSL_CITATION {"citationID":"ffJn1sXW","properties":{"formattedCitation":"Murat Kayacan, \\uc0\\u8220{}Kur\\uc0\\u8217{}an\\uc0\\u238{} Perspektiften Kant Ahlak\\uc0\\u305{}\\uc0\\u8221{}, {\\i{}Eskiyeni: Anadolu \\uc0\\u304{}lahiyat Akademisi Ara\\uc0\\u351{}t\\uc0\\u305{}rma Dergisi} 37-52 (2014), 38-39.","plainCitation":"Murat Kayacan, “Kur’anî Perspektiften Kant Ahlakı”, Eskiyeni: Anadolu İlahiyat Akademisi Araştırma Dergisi 37-52 (2014), 38-39.","noteIndex":29},"citationItems":[{"id":99,"uris":["http://zotero.org/users/10599963/items/Z52AGNJQ"],"itemData":{"id":99,"type":"article-magazine","container-title":"Eskiyeni: Anadolu İlahiyat Akademisi Araştırma Dergisi","issue":"37-52","title":"Kur’anî Perspektiften Kant Ahlakı","author":[{"family":"Kayacan","given":"Murat"}],"issued":{"date-parts":[["2014"]]}},"locator":"38-39","label":"page"}],"schema":"https://github.com/citation-style-language/schema/raw/master/csl-citation.json"} </w:instrText>
      </w:r>
      <w:r w:rsidRPr="00F22BAF">
        <w:rPr>
          <w:rFonts w:asciiTheme="majorBidi" w:hAnsiTheme="majorBidi" w:cstheme="majorBidi"/>
        </w:rPr>
        <w:fldChar w:fldCharType="separate"/>
      </w:r>
      <w:r w:rsidRPr="00F22BAF">
        <w:rPr>
          <w:rFonts w:asciiTheme="majorBidi" w:hAnsiTheme="majorBidi" w:cstheme="majorBidi"/>
          <w:szCs w:val="24"/>
        </w:rPr>
        <w:t xml:space="preserve">Murat Kayacan, “Kur’anî Perspektiften Kant Ahlakı”, </w:t>
      </w:r>
      <w:r w:rsidRPr="00F22BAF">
        <w:rPr>
          <w:rFonts w:asciiTheme="majorBidi" w:hAnsiTheme="majorBidi" w:cstheme="majorBidi"/>
          <w:i/>
          <w:iCs/>
          <w:szCs w:val="24"/>
        </w:rPr>
        <w:t>Eskiyeni: Anadolu İlahiyat Akademisi Araştırma Dergisi</w:t>
      </w:r>
      <w:r w:rsidRPr="00F22BAF">
        <w:rPr>
          <w:rFonts w:asciiTheme="majorBidi" w:hAnsiTheme="majorBidi" w:cstheme="majorBidi"/>
          <w:szCs w:val="24"/>
        </w:rPr>
        <w:t xml:space="preserve"> 37-52 (2014), 38-39.</w:t>
      </w:r>
      <w:r w:rsidRPr="00F22BAF">
        <w:rPr>
          <w:rFonts w:asciiTheme="majorBidi" w:hAnsiTheme="majorBidi" w:cstheme="majorBidi"/>
        </w:rPr>
        <w:fldChar w:fldCharType="end"/>
      </w:r>
    </w:p>
  </w:footnote>
  <w:footnote w:id="30">
    <w:p w:rsidR="00F22BAF" w:rsidRDefault="00F22BAF" w:rsidP="00F22BAF">
      <w:pPr>
        <w:pStyle w:val="DipnotMetni"/>
        <w:jc w:val="both"/>
      </w:pPr>
      <w:r w:rsidRPr="00F22BAF">
        <w:rPr>
          <w:rStyle w:val="DipnotBavurusu"/>
          <w:rFonts w:asciiTheme="majorBidi" w:hAnsiTheme="majorBidi" w:cstheme="majorBidi"/>
        </w:rPr>
        <w:footnoteRef/>
      </w:r>
      <w:r w:rsidRPr="00F22BAF">
        <w:rPr>
          <w:rFonts w:asciiTheme="majorBidi" w:hAnsiTheme="majorBidi" w:cstheme="majorBidi"/>
        </w:rPr>
        <w:t xml:space="preserve"> </w:t>
      </w:r>
      <w:r w:rsidRPr="00F22BAF">
        <w:rPr>
          <w:rFonts w:asciiTheme="majorBidi" w:hAnsiTheme="majorBidi" w:cstheme="majorBidi"/>
        </w:rPr>
        <w:fldChar w:fldCharType="begin"/>
      </w:r>
      <w:r w:rsidR="000165A6">
        <w:rPr>
          <w:rFonts w:asciiTheme="majorBidi" w:hAnsiTheme="majorBidi" w:cstheme="majorBidi"/>
        </w:rPr>
        <w:instrText xml:space="preserve"> ADDIN ZOTERO_ITEM CSL_CITATION {"citationID":"I0XJN58t","properties":{"formattedCitation":"Ferhat Akdemir, \\uc0\\u8220{}Ahl\\uc0\\u226{}ki\\uc0\\u775{} Normlar\\uc0\\u305{}n Ontoloji\\uc0\\u775{}k Kayna\\uc0\\u287{}\\uc0\\u305{} ve Epi\\uc0\\u775{}stemoloji\\uc0\\u775{}k De\\uc0\\u287{}eri\\uc0\\u775{} Ba\\uc0\\u287{}lam\\uc0\\u305{}nda Di\\uc0\\u775{}n/Tanr\\uc0\\u305{}\\uc0\\u8208{}Ahl\\uc0\\u226{}k \\uc0\\u304{}li\\uc0\\u775{}\\uc0\\u351{}ki\\uc0\\u775{}si\\uc0\\u775{}\\uc0\\u8221{}, {\\i{}Muhafak\\uc0\\u226{}r D\\uc0\\u252{}\\uc0\\u351{}\\uc0\\u252{}nce} 5/19-20 (2009), 36.","plainCitation":"Ferhat Akdemir, “Ahlâki̇ Normların Ontoloji̇k Kaynağı ve Epi̇stemoloji̇k Değeri̇ Bağlamında Di̇n/Tanrı‐Ahlâk İli̇şki̇si̇”, Muhafakâr Düşünce 5/19-20 (2009), 36.","noteIndex":30},"citationItems":[{"id":97,"uris":["http://zotero.org/users/10599963/items/XA5PC3VL"],"itemData":{"id":97,"type":"article-magazine","container-title":"Muhafakâr Düşünce","issue":"19-20","page":"35-53","title":"Ahlâki̇ Normların Ontoloji̇k Kaynağı ve Epi̇stemoloji̇k Değeri̇ Bağlamında Di̇n/Tanrı‐Ahlâk İli̇şki̇si̇","volume":"5","author":[{"family":"Akdemir","given":"Ferhat"}],"issued":{"date-parts":[["2009"]]}},"locator":"36","label":"page"}],"schema":"https://github.com/citation-style-language/schema/raw/master/csl-citation.json"} </w:instrText>
      </w:r>
      <w:r w:rsidRPr="00F22BAF">
        <w:rPr>
          <w:rFonts w:asciiTheme="majorBidi" w:hAnsiTheme="majorBidi" w:cstheme="majorBidi"/>
        </w:rPr>
        <w:fldChar w:fldCharType="separate"/>
      </w:r>
      <w:r w:rsidRPr="00F22BAF">
        <w:rPr>
          <w:rFonts w:asciiTheme="majorBidi" w:hAnsiTheme="majorBidi" w:cstheme="majorBidi"/>
          <w:szCs w:val="24"/>
        </w:rPr>
        <w:t xml:space="preserve">Ferhat Akdemir, “Ahlâki̇ Normların Ontoloji̇k Kaynağı ve Epi̇stemoloji̇k Değeri̇ Bağlamında Di̇n/Tanrı‐Ahlâk İli̇şki̇si̇”, </w:t>
      </w:r>
      <w:r w:rsidRPr="00F22BAF">
        <w:rPr>
          <w:rFonts w:asciiTheme="majorBidi" w:hAnsiTheme="majorBidi" w:cstheme="majorBidi"/>
          <w:i/>
          <w:iCs/>
          <w:szCs w:val="24"/>
        </w:rPr>
        <w:t>Muhafakâr Düşünce</w:t>
      </w:r>
      <w:r w:rsidRPr="00F22BAF">
        <w:rPr>
          <w:rFonts w:asciiTheme="majorBidi" w:hAnsiTheme="majorBidi" w:cstheme="majorBidi"/>
          <w:szCs w:val="24"/>
        </w:rPr>
        <w:t xml:space="preserve"> 5/19-20 (2009), 36.</w:t>
      </w:r>
      <w:r w:rsidRPr="00F22BAF">
        <w:rPr>
          <w:rFonts w:asciiTheme="majorBidi" w:hAnsiTheme="majorBidi" w:cstheme="majorBidi"/>
        </w:rPr>
        <w:fldChar w:fldCharType="end"/>
      </w:r>
    </w:p>
  </w:footnote>
  <w:footnote w:id="31">
    <w:p w:rsidR="000922CF" w:rsidRPr="003D584C" w:rsidRDefault="000922CF" w:rsidP="003D584C">
      <w:pPr>
        <w:pStyle w:val="DipnotMetni"/>
        <w:jc w:val="both"/>
        <w:rPr>
          <w:rFonts w:asciiTheme="majorBidi" w:hAnsiTheme="majorBidi" w:cstheme="majorBidi"/>
        </w:rPr>
      </w:pPr>
      <w:r w:rsidRPr="003D584C">
        <w:rPr>
          <w:rStyle w:val="DipnotBavurusu"/>
          <w:rFonts w:asciiTheme="majorBidi" w:hAnsiTheme="majorBidi" w:cstheme="majorBidi"/>
        </w:rPr>
        <w:footnoteRef/>
      </w:r>
      <w:r w:rsidRPr="003D584C">
        <w:rPr>
          <w:rFonts w:asciiTheme="majorBidi" w:hAnsiTheme="majorBidi" w:cstheme="majorBidi"/>
        </w:rPr>
        <w:t xml:space="preserve"> </w:t>
      </w:r>
      <w:r w:rsidRPr="003D584C">
        <w:rPr>
          <w:rFonts w:asciiTheme="majorBidi" w:hAnsiTheme="majorBidi" w:cstheme="majorBidi"/>
        </w:rPr>
        <w:fldChar w:fldCharType="begin"/>
      </w:r>
      <w:r w:rsidR="000165A6">
        <w:rPr>
          <w:rFonts w:asciiTheme="majorBidi" w:hAnsiTheme="majorBidi" w:cstheme="majorBidi"/>
        </w:rPr>
        <w:instrText xml:space="preserve"> ADDIN ZOTERO_ITEM CSL_CITATION {"citationID":"D2C9i7c0","properties":{"formattedCitation":"Abd\\uc0\\u252{}lkadir K\\uc0\\u305{}yak, \\uc0\\u8220{}Yahudilik\\uc0\\u8217{}te Ahlak, De\\uc0\\u287{}er ve \\uc0\\u304{}deal \\uc0\\u304{}nsan Tasavvuru\\uc0\\u8221{} (Uluslararas\\uc0\\u305{} Sempozyum \\uc0\\u304{}nsani De\\uc0\\u287{}erlerin Yeniden \\uc0\\u304{}n\\uc0\\u351{}as\\uc0\\u305{}, Erzurum, 2014), 1/135.","plainCitation":"Abdülkadir Kıyak, “Yahudilik’te Ahlak, Değer ve İdeal İnsan Tasavvuru” (Uluslararası Sempozyum İnsani Değerlerin Yeniden İnşası, Erzurum, 2014), 1/135.","noteIndex":31},"citationItems":[{"id":269,"uris":["http://zotero.org/users/10599963/items/3TNFE5CY"],"itemData":{"id":269,"type":"paper-conference","event-title":"Uluslararası Sempozyum İnsani Değerlerin Yeniden İnşası","page":"133-148","publisher-place":"Erzurum","title":"Yahudilik’te Ahlak, Değer ve İdeal İnsan Tasavvuru","volume":"1","author":[{"family":"Kıyak","given":"Abdülkadir"}],"issued":{"date-parts":[["2014",6,19]]}},"locator":"135","label":"page"}],"schema":"https://github.com/citation-style-language/schema/raw/master/csl-citation.json"} </w:instrText>
      </w:r>
      <w:r w:rsidRPr="003D584C">
        <w:rPr>
          <w:rFonts w:asciiTheme="majorBidi" w:hAnsiTheme="majorBidi" w:cstheme="majorBidi"/>
        </w:rPr>
        <w:fldChar w:fldCharType="separate"/>
      </w:r>
      <w:r w:rsidRPr="003D584C">
        <w:rPr>
          <w:rFonts w:asciiTheme="majorBidi" w:hAnsiTheme="majorBidi" w:cstheme="majorBidi"/>
          <w:szCs w:val="24"/>
        </w:rPr>
        <w:t>Abdülkadir Kıyak, “Yahudilik’te Ahlak, Değer ve İdeal İnsan Tasavvuru” (Uluslararası Sempozyum İnsani Değerlerin Yeniden İnşası, Erzurum, 2014), 1/135.</w:t>
      </w:r>
      <w:r w:rsidRPr="003D584C">
        <w:rPr>
          <w:rFonts w:asciiTheme="majorBidi" w:hAnsiTheme="majorBidi" w:cstheme="majorBidi"/>
        </w:rPr>
        <w:fldChar w:fldCharType="end"/>
      </w:r>
    </w:p>
  </w:footnote>
  <w:footnote w:id="32">
    <w:p w:rsidR="000922CF" w:rsidRPr="003D584C" w:rsidRDefault="000922CF" w:rsidP="003D584C">
      <w:pPr>
        <w:pStyle w:val="DipnotMetni"/>
        <w:jc w:val="both"/>
        <w:rPr>
          <w:rFonts w:asciiTheme="majorBidi" w:hAnsiTheme="majorBidi" w:cstheme="majorBidi"/>
        </w:rPr>
      </w:pPr>
      <w:r w:rsidRPr="003D584C">
        <w:rPr>
          <w:rStyle w:val="DipnotBavurusu"/>
          <w:rFonts w:asciiTheme="majorBidi" w:hAnsiTheme="majorBidi" w:cstheme="majorBidi"/>
        </w:rPr>
        <w:footnoteRef/>
      </w:r>
      <w:r w:rsidRPr="003D584C">
        <w:rPr>
          <w:rFonts w:asciiTheme="majorBidi" w:hAnsiTheme="majorBidi" w:cstheme="majorBidi"/>
        </w:rPr>
        <w:t xml:space="preserve"> </w:t>
      </w:r>
      <w:r w:rsidRPr="003D584C">
        <w:rPr>
          <w:rFonts w:asciiTheme="majorBidi" w:hAnsiTheme="majorBidi" w:cstheme="majorBidi"/>
        </w:rPr>
        <w:fldChar w:fldCharType="begin"/>
      </w:r>
      <w:r w:rsidR="000165A6">
        <w:rPr>
          <w:rFonts w:asciiTheme="majorBidi" w:hAnsiTheme="majorBidi" w:cstheme="majorBidi"/>
        </w:rPr>
        <w:instrText xml:space="preserve"> ADDIN ZOTERO_ITEM CSL_CITATION {"citationID":"SuYUXNlt","properties":{"formattedCitation":"{\\i{}Kutsal Ki\\uc0\\u775{}tap: Eski ve Yeni Antla\\uc0\\u351{}ma (Tevrat, Zebur, \\uc0\\u304{}ncil)} (\\uc0\\u304{}stanbul Kitab\\uc0\\u305{} Mukaddes \\uc0\\u350{}irketi: Yeni Ya\\uc0\\u351{}am Yay\\uc0\\u305{}nlar\\uc0\\u305{}, 2020), 22.","plainCitation":"Kutsal Ki̇tap: Eski ve Yeni Antlaşma (Tevrat, Zebur, İncil) (İstanbul Kitabı Mukaddes Şirketi: Yeni Yaşam Yayınları, 2020), 22.","noteIndex":32},"citationItems":[{"id":267,"uris":["http://zotero.org/users/10599963/items/LDZJP9T2"],"itemData":{"id":267,"type":"book","ISBN":"978-975-462-090-0","language":"tur","note":"OCLC: 911503772","number-of-pages":"Yasalar Tekrarı 11/22","publisher":"Yeni Yaşam Yayınları","publisher-place":"İstanbul Kitabı Mukaddes Şirketi","source":"Open WorldCat","title":"Kutsal Ki̇tap: Eski ve Yeni Antlaşma (Tevrat, Zebur, İncil)","issued":{"date-parts":[["2020"]]}},"locator":"22","label":"page"}],"schema":"https://github.com/citation-style-language/schema/raw/master/csl-citation.json"} </w:instrText>
      </w:r>
      <w:r w:rsidRPr="003D584C">
        <w:rPr>
          <w:rFonts w:asciiTheme="majorBidi" w:hAnsiTheme="majorBidi" w:cstheme="majorBidi"/>
        </w:rPr>
        <w:fldChar w:fldCharType="separate"/>
      </w:r>
      <w:r w:rsidRPr="003D584C">
        <w:rPr>
          <w:rFonts w:asciiTheme="majorBidi" w:hAnsiTheme="majorBidi" w:cstheme="majorBidi"/>
          <w:i/>
          <w:iCs/>
          <w:szCs w:val="24"/>
        </w:rPr>
        <w:t>Kutsal Ki̇tap: Eski ve Yeni Antlaşma (Tevrat, Zebur, İncil)</w:t>
      </w:r>
      <w:r w:rsidRPr="003D584C">
        <w:rPr>
          <w:rFonts w:asciiTheme="majorBidi" w:hAnsiTheme="majorBidi" w:cstheme="majorBidi"/>
          <w:szCs w:val="24"/>
        </w:rPr>
        <w:t xml:space="preserve"> (İstanbul Kitabı Mukaddes Şirketi: Yeni Yaşam Yayınları, 2020), 22.</w:t>
      </w:r>
      <w:r w:rsidRPr="003D584C">
        <w:rPr>
          <w:rFonts w:asciiTheme="majorBidi" w:hAnsiTheme="majorBidi" w:cstheme="majorBidi"/>
        </w:rPr>
        <w:fldChar w:fldCharType="end"/>
      </w:r>
    </w:p>
  </w:footnote>
  <w:footnote w:id="33">
    <w:p w:rsidR="00CF7531" w:rsidRPr="003D584C" w:rsidRDefault="00CF7531" w:rsidP="003D584C">
      <w:pPr>
        <w:pStyle w:val="DipnotMetni"/>
        <w:jc w:val="both"/>
        <w:rPr>
          <w:rFonts w:asciiTheme="majorBidi" w:hAnsiTheme="majorBidi" w:cstheme="majorBidi"/>
        </w:rPr>
      </w:pPr>
      <w:r w:rsidRPr="003D584C">
        <w:rPr>
          <w:rStyle w:val="DipnotBavurusu"/>
          <w:rFonts w:asciiTheme="majorBidi" w:hAnsiTheme="majorBidi" w:cstheme="majorBidi"/>
        </w:rPr>
        <w:footnoteRef/>
      </w:r>
      <w:r w:rsidRPr="003D584C">
        <w:rPr>
          <w:rFonts w:asciiTheme="majorBidi" w:hAnsiTheme="majorBidi" w:cstheme="majorBidi"/>
        </w:rPr>
        <w:t xml:space="preserve"> </w:t>
      </w:r>
      <w:r w:rsidRPr="003D584C">
        <w:rPr>
          <w:rFonts w:asciiTheme="majorBidi" w:hAnsiTheme="majorBidi" w:cstheme="majorBidi"/>
        </w:rPr>
        <w:fldChar w:fldCharType="begin"/>
      </w:r>
      <w:r w:rsidR="000165A6">
        <w:rPr>
          <w:rFonts w:asciiTheme="majorBidi" w:hAnsiTheme="majorBidi" w:cstheme="majorBidi"/>
        </w:rPr>
        <w:instrText xml:space="preserve"> ADDIN ZOTERO_ITEM CSL_CITATION {"citationID":"BWiRAshD","properties":{"formattedCitation":"\\uc0\\u304{}smail Raci Faruki, {\\i{}H\\uc0\\u305{}ristiyan Ahlak\\uc0\\u305{}}, \\uc0\\u231{}ev. \\uc0\\u304{}brahim Kapakl\\uc0\\u305{}kaya (\\uc0\\u304{}stanbul: Mahya Yay\\uc0\\u305{}nlar\\uc0\\u305{}, 2015), 112-114.","plainCitation":"İsmail Raci Faruki, Hıristiyan Ahlakı, çev. İbrahim Kapaklıkaya (İstanbul: Mahya Yayınları, 2015), 112-114.","noteIndex":33},"citationItems":[{"id":274,"uris":["http://zotero.org/users/10599963/items/AW24MWH4"],"itemData":{"id":274,"type":"book","edition":"1","number-of-pages":"376","publisher":"Mahya Yayınları","publisher-place":"İstanbul","title":"Hıristiyan Ahlakı","author":[{"family":"Faruki","given":"İsmail Raci"}],"translator":[{"family":"Kapaklıkaya","given":"İbrahim"}],"issued":{"date-parts":[["2015"]]}},"locator":"112-114","label":"page"}],"schema":"https://github.com/citation-style-language/schema/raw/master/csl-citation.json"} </w:instrText>
      </w:r>
      <w:r w:rsidRPr="003D584C">
        <w:rPr>
          <w:rFonts w:asciiTheme="majorBidi" w:hAnsiTheme="majorBidi" w:cstheme="majorBidi"/>
        </w:rPr>
        <w:fldChar w:fldCharType="separate"/>
      </w:r>
      <w:r w:rsidRPr="003D584C">
        <w:rPr>
          <w:rFonts w:asciiTheme="majorBidi" w:hAnsiTheme="majorBidi" w:cstheme="majorBidi"/>
          <w:szCs w:val="24"/>
        </w:rPr>
        <w:t xml:space="preserve">İsmail Raci Faruki, </w:t>
      </w:r>
      <w:r w:rsidRPr="003D584C">
        <w:rPr>
          <w:rFonts w:asciiTheme="majorBidi" w:hAnsiTheme="majorBidi" w:cstheme="majorBidi"/>
          <w:i/>
          <w:iCs/>
          <w:szCs w:val="24"/>
        </w:rPr>
        <w:t>Hıristiyan Ahlakı</w:t>
      </w:r>
      <w:r w:rsidRPr="003D584C">
        <w:rPr>
          <w:rFonts w:asciiTheme="majorBidi" w:hAnsiTheme="majorBidi" w:cstheme="majorBidi"/>
          <w:szCs w:val="24"/>
        </w:rPr>
        <w:t>, çev. İbrahim Kapaklıkaya (İstanbul: Mahya Yayınları, 2015), 112-114.</w:t>
      </w:r>
      <w:r w:rsidRPr="003D584C">
        <w:rPr>
          <w:rFonts w:asciiTheme="majorBidi" w:hAnsiTheme="majorBidi" w:cstheme="majorBidi"/>
        </w:rPr>
        <w:fldChar w:fldCharType="end"/>
      </w:r>
    </w:p>
  </w:footnote>
  <w:footnote w:id="34">
    <w:p w:rsidR="003D584C" w:rsidRDefault="003D584C" w:rsidP="003D584C">
      <w:pPr>
        <w:pStyle w:val="DipnotMetni"/>
        <w:jc w:val="both"/>
      </w:pPr>
      <w:r w:rsidRPr="003D584C">
        <w:rPr>
          <w:rStyle w:val="DipnotBavurusu"/>
          <w:rFonts w:asciiTheme="majorBidi" w:hAnsiTheme="majorBidi" w:cstheme="majorBidi"/>
        </w:rPr>
        <w:footnoteRef/>
      </w:r>
      <w:r w:rsidRPr="003D584C">
        <w:rPr>
          <w:rFonts w:asciiTheme="majorBidi" w:hAnsiTheme="majorBidi" w:cstheme="majorBidi"/>
        </w:rPr>
        <w:t xml:space="preserve"> </w:t>
      </w:r>
      <w:proofErr w:type="spellStart"/>
      <w:r w:rsidRPr="003D584C">
        <w:rPr>
          <w:rFonts w:asciiTheme="majorBidi" w:hAnsiTheme="majorBidi" w:cstheme="majorBidi"/>
        </w:rPr>
        <w:t>En’âm</w:t>
      </w:r>
      <w:proofErr w:type="spellEnd"/>
      <w:r w:rsidRPr="003D584C">
        <w:rPr>
          <w:rFonts w:asciiTheme="majorBidi" w:hAnsiTheme="majorBidi" w:cstheme="majorBidi"/>
        </w:rPr>
        <w:t xml:space="preserve"> 6/164; </w:t>
      </w:r>
      <w:proofErr w:type="spellStart"/>
      <w:r w:rsidRPr="003D584C">
        <w:rPr>
          <w:rFonts w:asciiTheme="majorBidi" w:hAnsiTheme="majorBidi" w:cstheme="majorBidi"/>
        </w:rPr>
        <w:t>İsrâ</w:t>
      </w:r>
      <w:proofErr w:type="spellEnd"/>
      <w:r w:rsidRPr="003D584C">
        <w:rPr>
          <w:rFonts w:asciiTheme="majorBidi" w:hAnsiTheme="majorBidi" w:cstheme="majorBidi"/>
        </w:rPr>
        <w:t xml:space="preserve"> 17/15.</w:t>
      </w:r>
    </w:p>
  </w:footnote>
  <w:footnote w:id="35">
    <w:p w:rsidR="00B26B70" w:rsidRPr="00FB544B" w:rsidRDefault="00B26B70" w:rsidP="00FB544B">
      <w:pPr>
        <w:pStyle w:val="DipnotMetni"/>
        <w:jc w:val="both"/>
        <w:rPr>
          <w:rFonts w:asciiTheme="majorBidi" w:hAnsiTheme="majorBidi" w:cstheme="majorBidi"/>
        </w:rPr>
      </w:pPr>
      <w:r w:rsidRPr="00FB544B">
        <w:rPr>
          <w:rStyle w:val="DipnotBavurusu"/>
          <w:rFonts w:asciiTheme="majorBidi" w:hAnsiTheme="majorBidi" w:cstheme="majorBidi"/>
        </w:rPr>
        <w:footnoteRef/>
      </w:r>
      <w:r w:rsidRPr="00FB544B">
        <w:rPr>
          <w:rFonts w:asciiTheme="majorBidi" w:hAnsiTheme="majorBidi" w:cstheme="majorBidi"/>
        </w:rPr>
        <w:fldChar w:fldCharType="begin"/>
      </w:r>
      <w:r w:rsidR="000165A6">
        <w:rPr>
          <w:rFonts w:asciiTheme="majorBidi" w:hAnsiTheme="majorBidi" w:cstheme="majorBidi"/>
        </w:rPr>
        <w:instrText xml:space="preserve"> ADDIN ZOTERO_ITEM CSL_CITATION {"citationID":"Y7vG3L2V","properties":{"formattedCitation":"Tuncay \\uc0\\u304{}mamo\\uc0\\u287{}lu, \\uc0\\u8220{}Ahlaks\\uc0\\u305{}z Hukuk ve Dinsiz Ahlak M\\uc0\\u252{}mk\\uc0\\u252{}n M\\uc0\\u252{}d\\uc0\\u252{}r?: Felsefi Bir Yakla\\uc0\\u351{}\\uc0\\u305{}m\\uc0\\u8221{}, {\\i{}\\uc0\\u304{}lahiyat Tetkikleri Dergisi}, (Haziran 2021), 245.","plainCitation":"Tuncay İmamoğlu, “Ahlaksız Hukuk ve Dinsiz Ahlak Mümkün Müdür?: Felsefi Bir Yaklaşım”, İlahiyat Tetkikleri Dergisi, (Haziran 2021), 245.","noteIndex":35},"citationItems":[{"id":160,"uris":["http://zotero.org/users/10599963/items/K2VBK8KG"],"itemData":{"id":160,"type":"article-journal","container-title":"İlahiyat Tetkikleri Dergisi","page":"237-249","title":"Ahlaksız Hukuk ve Dinsiz Ahlak Mümkün Müdür?: Felsefi Bir Yaklaşım","author":[{"family":"İmamoğlu","given":"Tuncay"}],"issued":{"date-parts":[["2021",6]]}},"locator":"245","label":"page"}],"schema":"https://github.com/citation-style-language/schema/raw/master/csl-citation.json"} </w:instrText>
      </w:r>
      <w:r w:rsidRPr="00FB544B">
        <w:rPr>
          <w:rFonts w:asciiTheme="majorBidi" w:hAnsiTheme="majorBidi" w:cstheme="majorBidi"/>
        </w:rPr>
        <w:fldChar w:fldCharType="separate"/>
      </w:r>
      <w:r w:rsidRPr="00FB544B">
        <w:rPr>
          <w:rFonts w:asciiTheme="majorBidi" w:hAnsiTheme="majorBidi" w:cstheme="majorBidi"/>
          <w:szCs w:val="24"/>
        </w:rPr>
        <w:t xml:space="preserve">Tuncay İmamoğlu, “Ahlaksız Hukuk ve Dinsiz Ahlak Mümkün Müdür?: Felsefi Bir Yaklaşım”, </w:t>
      </w:r>
      <w:r w:rsidRPr="00FB544B">
        <w:rPr>
          <w:rFonts w:asciiTheme="majorBidi" w:hAnsiTheme="majorBidi" w:cstheme="majorBidi"/>
          <w:i/>
          <w:iCs/>
          <w:szCs w:val="24"/>
        </w:rPr>
        <w:t>İlahiyat Tetkikleri Dergisi</w:t>
      </w:r>
      <w:r w:rsidRPr="00FB544B">
        <w:rPr>
          <w:rFonts w:asciiTheme="majorBidi" w:hAnsiTheme="majorBidi" w:cstheme="majorBidi"/>
          <w:szCs w:val="24"/>
        </w:rPr>
        <w:t>, (Haziran 2021), 245.</w:t>
      </w:r>
      <w:r w:rsidRPr="00FB544B">
        <w:rPr>
          <w:rFonts w:asciiTheme="majorBidi" w:hAnsiTheme="majorBidi" w:cstheme="majorBidi"/>
        </w:rPr>
        <w:fldChar w:fldCharType="end"/>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2EF"/>
    <w:rsid w:val="000165A6"/>
    <w:rsid w:val="000204C4"/>
    <w:rsid w:val="000815E2"/>
    <w:rsid w:val="00083FCC"/>
    <w:rsid w:val="000922CF"/>
    <w:rsid w:val="00094F16"/>
    <w:rsid w:val="000F069B"/>
    <w:rsid w:val="001108C8"/>
    <w:rsid w:val="001277C1"/>
    <w:rsid w:val="001545C1"/>
    <w:rsid w:val="00234824"/>
    <w:rsid w:val="00243A5B"/>
    <w:rsid w:val="00287F4F"/>
    <w:rsid w:val="00330F21"/>
    <w:rsid w:val="0035398C"/>
    <w:rsid w:val="00367DCF"/>
    <w:rsid w:val="003728C2"/>
    <w:rsid w:val="003B23DA"/>
    <w:rsid w:val="003D584C"/>
    <w:rsid w:val="00437F78"/>
    <w:rsid w:val="00497321"/>
    <w:rsid w:val="005174E7"/>
    <w:rsid w:val="00572D6C"/>
    <w:rsid w:val="0058630D"/>
    <w:rsid w:val="005864D1"/>
    <w:rsid w:val="005B4CE9"/>
    <w:rsid w:val="006800B1"/>
    <w:rsid w:val="006D7C2C"/>
    <w:rsid w:val="007E0AD3"/>
    <w:rsid w:val="007E7CC0"/>
    <w:rsid w:val="00935589"/>
    <w:rsid w:val="009632B4"/>
    <w:rsid w:val="00963F13"/>
    <w:rsid w:val="009B5D37"/>
    <w:rsid w:val="009C05E2"/>
    <w:rsid w:val="009C48CF"/>
    <w:rsid w:val="009C77FB"/>
    <w:rsid w:val="00A365C6"/>
    <w:rsid w:val="00A767D2"/>
    <w:rsid w:val="00A83AF7"/>
    <w:rsid w:val="00AC0898"/>
    <w:rsid w:val="00B228E4"/>
    <w:rsid w:val="00B26846"/>
    <w:rsid w:val="00B26B70"/>
    <w:rsid w:val="00B70A81"/>
    <w:rsid w:val="00B939A5"/>
    <w:rsid w:val="00BA39AF"/>
    <w:rsid w:val="00BA5086"/>
    <w:rsid w:val="00BD0F64"/>
    <w:rsid w:val="00BD7877"/>
    <w:rsid w:val="00C370C9"/>
    <w:rsid w:val="00CA43F9"/>
    <w:rsid w:val="00CB7001"/>
    <w:rsid w:val="00CC0D9E"/>
    <w:rsid w:val="00CC4218"/>
    <w:rsid w:val="00CF7531"/>
    <w:rsid w:val="00D25FE2"/>
    <w:rsid w:val="00DB7456"/>
    <w:rsid w:val="00DF22EF"/>
    <w:rsid w:val="00DF2CFB"/>
    <w:rsid w:val="00DF2F20"/>
    <w:rsid w:val="00E4209F"/>
    <w:rsid w:val="00E507CC"/>
    <w:rsid w:val="00F22BAF"/>
    <w:rsid w:val="00F23BBF"/>
    <w:rsid w:val="00FB544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726159-69B4-4109-B246-F0EF1594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1108C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108C8"/>
    <w:rPr>
      <w:sz w:val="20"/>
      <w:szCs w:val="20"/>
    </w:rPr>
  </w:style>
  <w:style w:type="character" w:styleId="DipnotBavurusu">
    <w:name w:val="footnote reference"/>
    <w:basedOn w:val="VarsaylanParagrafYazTipi"/>
    <w:uiPriority w:val="99"/>
    <w:semiHidden/>
    <w:unhideWhenUsed/>
    <w:rsid w:val="001108C8"/>
    <w:rPr>
      <w:vertAlign w:val="superscript"/>
    </w:rPr>
  </w:style>
  <w:style w:type="paragraph" w:styleId="Kaynaka">
    <w:name w:val="Bibliography"/>
    <w:basedOn w:val="Normal"/>
    <w:next w:val="Normal"/>
    <w:uiPriority w:val="37"/>
    <w:unhideWhenUsed/>
    <w:rsid w:val="000165A6"/>
    <w:pPr>
      <w:spacing w:after="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87907-C9CB-45F0-9884-2B1C29DA1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Pages>
  <Words>5334</Words>
  <Characters>30406</Characters>
  <Application>Microsoft Office Word</Application>
  <DocSecurity>0</DocSecurity>
  <Lines>253</Lines>
  <Paragraphs>71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30</cp:revision>
  <dcterms:created xsi:type="dcterms:W3CDTF">2026-04-18T09:21:00Z</dcterms:created>
  <dcterms:modified xsi:type="dcterms:W3CDTF">2026-05-08T07:58:00Z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id="ynhlyUAL"/&gt;&lt;style id="http://www.zotero.org/styles/isnad-dipnotlu" locale="tr-TR" hasBibliography="1" bibliographyStyleHasBeenSet="1"/&gt;&lt;prefs&gt;&lt;pref name="fieldType" value="Field"/&gt;&lt;pref name="auto</vt:lpwstr>
  </property>
  <property fmtid="{D5CDD505-2E9C-101B-9397-08002B2CF9AE}" pid="3" name="ZOTERO_PREF_2">
    <vt:lpwstr>maticJournalAbbreviations" value="true"/&gt;&lt;pref name="noteType" value="1"/&gt;&lt;/prefs&gt;&lt;/data&gt;</vt:lpwstr>
  </property>
</Properties>
</file>